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8B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4A36CF">
        <w:rPr>
          <w:rFonts w:ascii="Times New Roman" w:hAnsi="Times New Roman" w:cs="Times New Roman"/>
          <w:b/>
          <w:bCs/>
          <w:sz w:val="28"/>
          <w:szCs w:val="28"/>
        </w:rPr>
        <w:t>Шерегешского городского поселения</w:t>
      </w:r>
    </w:p>
    <w:p w:rsidR="00350C8B" w:rsidRPr="00354D16" w:rsidRDefault="00350C8B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="00732C71">
        <w:rPr>
          <w:rFonts w:ascii="Times New Roman" w:hAnsi="Times New Roman" w:cs="Times New Roman"/>
          <w:b/>
          <w:bCs/>
          <w:sz w:val="28"/>
          <w:szCs w:val="28"/>
          <w:lang w:val="en-US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 w:rsidR="004A36CF">
        <w:rPr>
          <w:rFonts w:ascii="Times New Roman" w:hAnsi="Times New Roman" w:cs="Times New Roman"/>
          <w:sz w:val="28"/>
          <w:szCs w:val="28"/>
        </w:rPr>
        <w:t>9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 №</w:t>
      </w:r>
      <w:r w:rsidR="004A36CF">
        <w:rPr>
          <w:rFonts w:ascii="Times New Roman" w:hAnsi="Times New Roman" w:cs="Times New Roman"/>
          <w:sz w:val="28"/>
          <w:szCs w:val="28"/>
        </w:rPr>
        <w:t>88</w:t>
      </w:r>
      <w:r w:rsidRPr="00354D16">
        <w:rPr>
          <w:rFonts w:ascii="Times New Roman" w:hAnsi="Times New Roman" w:cs="Times New Roman"/>
          <w:sz w:val="28"/>
          <w:szCs w:val="28"/>
        </w:rPr>
        <w:t>-п 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350C8B" w:rsidRPr="00354D16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 территории</w:t>
      </w:r>
      <w:r w:rsidR="004A36CF"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 w:rsidR="004A36CF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введены следующие местные налоги: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350C8B" w:rsidRPr="00354D16" w:rsidRDefault="00350C8B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350C8B" w:rsidRDefault="004A36CF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Шерегешского городского поселения</w:t>
      </w:r>
      <w:r w:rsidR="00350C8B"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64267D" w:rsidRPr="00354D16" w:rsidRDefault="0064267D" w:rsidP="0064267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67D">
        <w:rPr>
          <w:rFonts w:ascii="Times New Roman" w:hAnsi="Times New Roman" w:cs="Times New Roman"/>
          <w:sz w:val="28"/>
          <w:szCs w:val="28"/>
        </w:rPr>
        <w:t>l.</w:t>
      </w:r>
      <w:r>
        <w:rPr>
          <w:rFonts w:ascii="Times New Roman" w:hAnsi="Times New Roman" w:cs="Times New Roman"/>
          <w:sz w:val="28"/>
          <w:szCs w:val="28"/>
        </w:rPr>
        <w:t xml:space="preserve"> Налог на имущество физических лиц</w:t>
      </w:r>
    </w:p>
    <w:p w:rsidR="00732C71" w:rsidRPr="00732C71" w:rsidRDefault="00732C71" w:rsidP="0064267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2C71">
        <w:rPr>
          <w:rFonts w:ascii="Times New Roman" w:hAnsi="Times New Roman" w:cs="Times New Roman"/>
          <w:sz w:val="28"/>
          <w:szCs w:val="28"/>
        </w:rPr>
        <w:t>Налог на имущество физических лиц взимается на основании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 xml:space="preserve">части второй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732C71">
        <w:rPr>
          <w:rFonts w:ascii="Times New Roman" w:hAnsi="Times New Roman" w:cs="Times New Roman"/>
          <w:sz w:val="28"/>
          <w:szCs w:val="28"/>
        </w:rPr>
        <w:t xml:space="preserve"> главы НК РФ, закона РФ от 04 октября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32C71">
        <w:rPr>
          <w:rFonts w:ascii="Times New Roman" w:hAnsi="Times New Roman" w:cs="Times New Roman"/>
          <w:sz w:val="28"/>
          <w:szCs w:val="28"/>
        </w:rPr>
        <w:t xml:space="preserve"> 284-ФЗ </w:t>
      </w:r>
      <w:r>
        <w:rPr>
          <w:rFonts w:ascii="Times New Roman" w:hAnsi="Times New Roman" w:cs="Times New Roman"/>
          <w:sz w:val="28"/>
          <w:szCs w:val="28"/>
        </w:rPr>
        <w:t>«О налогах</w:t>
      </w:r>
      <w:r w:rsidRPr="00732C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32C71">
        <w:rPr>
          <w:rFonts w:ascii="Times New Roman" w:hAnsi="Times New Roman" w:cs="Times New Roman"/>
          <w:sz w:val="28"/>
          <w:szCs w:val="28"/>
        </w:rPr>
        <w:t>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32C71">
        <w:rPr>
          <w:rFonts w:ascii="Times New Roman" w:hAnsi="Times New Roman" w:cs="Times New Roman"/>
          <w:sz w:val="28"/>
          <w:szCs w:val="28"/>
        </w:rPr>
        <w:t>, объектами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выступают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32C71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C71">
        <w:rPr>
          <w:rFonts w:ascii="Times New Roman" w:hAnsi="Times New Roman" w:cs="Times New Roman"/>
          <w:sz w:val="28"/>
          <w:szCs w:val="28"/>
        </w:rPr>
        <w:t>лые дома, квартиры, комнаты, дачи, гаражи, иные строения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C71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2C71">
        <w:rPr>
          <w:rFonts w:ascii="Times New Roman" w:hAnsi="Times New Roman" w:cs="Times New Roman"/>
          <w:sz w:val="28"/>
          <w:szCs w:val="28"/>
        </w:rPr>
        <w:t xml:space="preserve"> и сооружения, а так же доли в праве общей собственности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вышеуказанное имущество.</w:t>
      </w:r>
      <w:proofErr w:type="gramEnd"/>
    </w:p>
    <w:p w:rsidR="00732C71" w:rsidRDefault="00732C71" w:rsidP="00732C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C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732C71">
        <w:rPr>
          <w:rFonts w:ascii="Times New Roman" w:hAnsi="Times New Roman" w:cs="Times New Roman"/>
          <w:sz w:val="28"/>
          <w:szCs w:val="28"/>
        </w:rPr>
        <w:t xml:space="preserve"> 4 статьи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4267D">
        <w:rPr>
          <w:rFonts w:ascii="Times New Roman" w:hAnsi="Times New Roman" w:cs="Times New Roman"/>
          <w:sz w:val="28"/>
          <w:szCs w:val="28"/>
        </w:rPr>
        <w:t>2</w:t>
      </w:r>
      <w:r w:rsidRPr="00732C71">
        <w:rPr>
          <w:rFonts w:ascii="Times New Roman" w:hAnsi="Times New Roman" w:cs="Times New Roman"/>
          <w:sz w:val="28"/>
          <w:szCs w:val="28"/>
        </w:rPr>
        <w:t xml:space="preserve"> НК РФ представительные органы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муниципа</w:t>
      </w:r>
      <w:r w:rsidR="0064267D">
        <w:rPr>
          <w:rFonts w:ascii="Times New Roman" w:hAnsi="Times New Roman" w:cs="Times New Roman"/>
          <w:sz w:val="28"/>
          <w:szCs w:val="28"/>
        </w:rPr>
        <w:t>ль</w:t>
      </w:r>
      <w:r w:rsidRPr="00732C71">
        <w:rPr>
          <w:rFonts w:ascii="Times New Roman" w:hAnsi="Times New Roman" w:cs="Times New Roman"/>
          <w:sz w:val="28"/>
          <w:szCs w:val="28"/>
        </w:rPr>
        <w:t>ных образований опреде</w:t>
      </w:r>
      <w:r w:rsidR="0064267D">
        <w:rPr>
          <w:rFonts w:ascii="Times New Roman" w:hAnsi="Times New Roman" w:cs="Times New Roman"/>
          <w:sz w:val="28"/>
          <w:szCs w:val="28"/>
        </w:rPr>
        <w:t>л</w:t>
      </w:r>
      <w:r w:rsidRPr="00732C71">
        <w:rPr>
          <w:rFonts w:ascii="Times New Roman" w:hAnsi="Times New Roman" w:cs="Times New Roman"/>
          <w:sz w:val="28"/>
          <w:szCs w:val="28"/>
        </w:rPr>
        <w:t>яют в порядке и пределах, которые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предусмотрены НК РФ, на</w:t>
      </w:r>
      <w:r w:rsidR="0064267D">
        <w:rPr>
          <w:rFonts w:ascii="Times New Roman" w:hAnsi="Times New Roman" w:cs="Times New Roman"/>
          <w:sz w:val="28"/>
          <w:szCs w:val="28"/>
        </w:rPr>
        <w:t>л</w:t>
      </w:r>
      <w:r w:rsidRPr="00732C71">
        <w:rPr>
          <w:rFonts w:ascii="Times New Roman" w:hAnsi="Times New Roman" w:cs="Times New Roman"/>
          <w:sz w:val="28"/>
          <w:szCs w:val="28"/>
        </w:rPr>
        <w:t>оговые ставки, порядок и сроки уплаты налога.</w:t>
      </w:r>
      <w:r w:rsidR="0064267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732C71">
        <w:rPr>
          <w:rFonts w:ascii="Times New Roman" w:hAnsi="Times New Roman" w:cs="Times New Roman"/>
          <w:sz w:val="28"/>
          <w:szCs w:val="28"/>
        </w:rPr>
        <w:t>Ставки на</w:t>
      </w:r>
      <w:r w:rsidR="0064267D">
        <w:rPr>
          <w:rFonts w:ascii="Times New Roman" w:hAnsi="Times New Roman" w:cs="Times New Roman"/>
          <w:sz w:val="28"/>
          <w:szCs w:val="28"/>
        </w:rPr>
        <w:t>лога</w:t>
      </w:r>
      <w:r w:rsidRPr="00732C71">
        <w:rPr>
          <w:rFonts w:ascii="Times New Roman" w:hAnsi="Times New Roman" w:cs="Times New Roman"/>
          <w:sz w:val="28"/>
          <w:szCs w:val="28"/>
        </w:rPr>
        <w:t xml:space="preserve"> устанавливаются от с</w:t>
      </w:r>
      <w:r w:rsidR="0064267D">
        <w:rPr>
          <w:rFonts w:ascii="Times New Roman" w:hAnsi="Times New Roman" w:cs="Times New Roman"/>
          <w:sz w:val="28"/>
          <w:szCs w:val="28"/>
        </w:rPr>
        <w:t>у</w:t>
      </w:r>
      <w:r w:rsidRPr="00732C71">
        <w:rPr>
          <w:rFonts w:ascii="Times New Roman" w:hAnsi="Times New Roman" w:cs="Times New Roman"/>
          <w:sz w:val="28"/>
          <w:szCs w:val="28"/>
        </w:rPr>
        <w:t>ммарной инвентаризацио</w:t>
      </w:r>
      <w:r w:rsidR="0064267D">
        <w:rPr>
          <w:rFonts w:ascii="Times New Roman" w:hAnsi="Times New Roman" w:cs="Times New Roman"/>
          <w:sz w:val="28"/>
          <w:szCs w:val="28"/>
        </w:rPr>
        <w:t>н</w:t>
      </w:r>
      <w:r w:rsidRPr="00732C71">
        <w:rPr>
          <w:rFonts w:ascii="Times New Roman" w:hAnsi="Times New Roman" w:cs="Times New Roman"/>
          <w:sz w:val="28"/>
          <w:szCs w:val="28"/>
        </w:rPr>
        <w:t>ной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стоимости объектов налогообложения, Представительные органы местного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самоуправлен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32C71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>гу</w:t>
      </w:r>
      <w:r w:rsidRPr="00732C71">
        <w:rPr>
          <w:rFonts w:ascii="Times New Roman" w:hAnsi="Times New Roman" w:cs="Times New Roman"/>
          <w:sz w:val="28"/>
          <w:szCs w:val="28"/>
        </w:rPr>
        <w:t>т определять дифферен</w:t>
      </w:r>
      <w:r w:rsidR="0064267D">
        <w:rPr>
          <w:rFonts w:ascii="Times New Roman" w:hAnsi="Times New Roman" w:cs="Times New Roman"/>
          <w:sz w:val="28"/>
          <w:szCs w:val="28"/>
        </w:rPr>
        <w:t>ц</w:t>
      </w:r>
      <w:r w:rsidRPr="00732C71">
        <w:rPr>
          <w:rFonts w:ascii="Times New Roman" w:hAnsi="Times New Roman" w:cs="Times New Roman"/>
          <w:sz w:val="28"/>
          <w:szCs w:val="28"/>
        </w:rPr>
        <w:t>иац</w:t>
      </w:r>
      <w:r w:rsidR="0064267D">
        <w:rPr>
          <w:rFonts w:ascii="Times New Roman" w:hAnsi="Times New Roman" w:cs="Times New Roman"/>
          <w:sz w:val="28"/>
          <w:szCs w:val="28"/>
        </w:rPr>
        <w:t>ию</w:t>
      </w:r>
      <w:r w:rsidRPr="00732C71">
        <w:rPr>
          <w:rFonts w:ascii="Times New Roman" w:hAnsi="Times New Roman" w:cs="Times New Roman"/>
          <w:sz w:val="28"/>
          <w:szCs w:val="28"/>
        </w:rPr>
        <w:t xml:space="preserve"> ставок в установ</w:t>
      </w:r>
      <w:r w:rsidR="0064267D">
        <w:rPr>
          <w:rFonts w:ascii="Times New Roman" w:hAnsi="Times New Roman" w:cs="Times New Roman"/>
          <w:sz w:val="28"/>
          <w:szCs w:val="28"/>
        </w:rPr>
        <w:t>л</w:t>
      </w:r>
      <w:r w:rsidRPr="00732C71">
        <w:rPr>
          <w:rFonts w:ascii="Times New Roman" w:hAnsi="Times New Roman" w:cs="Times New Roman"/>
          <w:sz w:val="28"/>
          <w:szCs w:val="28"/>
        </w:rPr>
        <w:t>енных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пределах в зависимости от суммарной инвентаризационной стоимости и типа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использован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2C71">
        <w:rPr>
          <w:rFonts w:ascii="Times New Roman" w:hAnsi="Times New Roman" w:cs="Times New Roman"/>
          <w:sz w:val="28"/>
          <w:szCs w:val="28"/>
        </w:rPr>
        <w:t xml:space="preserve">я объекта </w:t>
      </w:r>
      <w:r>
        <w:rPr>
          <w:rFonts w:ascii="Times New Roman" w:hAnsi="Times New Roman" w:cs="Times New Roman"/>
          <w:sz w:val="28"/>
          <w:szCs w:val="28"/>
        </w:rPr>
        <w:t>налогообложения</w:t>
      </w:r>
      <w:r w:rsidR="0064267D">
        <w:rPr>
          <w:rFonts w:ascii="Times New Roman" w:hAnsi="Times New Roman" w:cs="Times New Roman"/>
          <w:sz w:val="28"/>
          <w:szCs w:val="28"/>
        </w:rPr>
        <w:t xml:space="preserve">. </w:t>
      </w:r>
      <w:r w:rsidRPr="00732C71">
        <w:rPr>
          <w:rFonts w:ascii="Times New Roman" w:hAnsi="Times New Roman" w:cs="Times New Roman"/>
          <w:sz w:val="28"/>
          <w:szCs w:val="28"/>
        </w:rPr>
        <w:t>Решений о введении льгот и понижаю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32C71">
        <w:rPr>
          <w:rFonts w:ascii="Times New Roman" w:hAnsi="Times New Roman" w:cs="Times New Roman"/>
          <w:sz w:val="28"/>
          <w:szCs w:val="28"/>
        </w:rPr>
        <w:t>их ставок по нало</w:t>
      </w:r>
      <w:r w:rsidR="0064267D">
        <w:rPr>
          <w:rFonts w:ascii="Times New Roman" w:hAnsi="Times New Roman" w:cs="Times New Roman"/>
          <w:sz w:val="28"/>
          <w:szCs w:val="28"/>
        </w:rPr>
        <w:t>гу</w:t>
      </w:r>
      <w:r w:rsidRPr="00732C71">
        <w:rPr>
          <w:rFonts w:ascii="Times New Roman" w:hAnsi="Times New Roman" w:cs="Times New Roman"/>
          <w:sz w:val="28"/>
          <w:szCs w:val="28"/>
        </w:rPr>
        <w:t xml:space="preserve"> на имущество</w:t>
      </w:r>
      <w:r w:rsidR="0064267D">
        <w:rPr>
          <w:rFonts w:ascii="Times New Roman" w:hAnsi="Times New Roman" w:cs="Times New Roman"/>
          <w:sz w:val="28"/>
          <w:szCs w:val="28"/>
        </w:rPr>
        <w:t xml:space="preserve"> </w:t>
      </w:r>
      <w:r w:rsidRPr="00732C71">
        <w:rPr>
          <w:rFonts w:ascii="Times New Roman" w:hAnsi="Times New Roman" w:cs="Times New Roman"/>
          <w:sz w:val="28"/>
          <w:szCs w:val="28"/>
        </w:rPr>
        <w:t>физических лиц в 2018 году не приним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2C71">
        <w:rPr>
          <w:rFonts w:ascii="Times New Roman" w:hAnsi="Times New Roman" w:cs="Times New Roman"/>
          <w:sz w:val="28"/>
          <w:szCs w:val="28"/>
        </w:rPr>
        <w:t>лось.</w:t>
      </w:r>
      <w:r w:rsidR="0064267D" w:rsidRPr="0064267D">
        <w:t xml:space="preserve"> </w:t>
      </w:r>
      <w:r w:rsidR="0064267D" w:rsidRPr="0064267D">
        <w:rPr>
          <w:rFonts w:ascii="Times New Roman" w:hAnsi="Times New Roman" w:cs="Times New Roman"/>
          <w:sz w:val="28"/>
          <w:szCs w:val="28"/>
        </w:rPr>
        <w:t>В 2018 году поступи</w:t>
      </w:r>
      <w:r w:rsidR="0064267D">
        <w:rPr>
          <w:rFonts w:ascii="Times New Roman" w:hAnsi="Times New Roman" w:cs="Times New Roman"/>
          <w:sz w:val="28"/>
          <w:szCs w:val="28"/>
        </w:rPr>
        <w:t>л</w:t>
      </w:r>
      <w:r w:rsidR="0064267D" w:rsidRPr="0064267D">
        <w:rPr>
          <w:rFonts w:ascii="Times New Roman" w:hAnsi="Times New Roman" w:cs="Times New Roman"/>
          <w:sz w:val="28"/>
          <w:szCs w:val="28"/>
        </w:rPr>
        <w:t>о налога на имущество физических лиц -</w:t>
      </w:r>
      <w:r w:rsidR="0064267D">
        <w:rPr>
          <w:rFonts w:ascii="Times New Roman" w:hAnsi="Times New Roman" w:cs="Times New Roman"/>
          <w:sz w:val="28"/>
          <w:szCs w:val="28"/>
        </w:rPr>
        <w:t>1220</w:t>
      </w:r>
      <w:r w:rsidR="0064267D" w:rsidRPr="0064267D">
        <w:rPr>
          <w:rFonts w:ascii="Times New Roman" w:hAnsi="Times New Roman" w:cs="Times New Roman"/>
          <w:sz w:val="28"/>
          <w:szCs w:val="28"/>
        </w:rPr>
        <w:t>,2 тыс</w:t>
      </w:r>
      <w:r w:rsidR="0064267D">
        <w:rPr>
          <w:rFonts w:ascii="Times New Roman" w:hAnsi="Times New Roman" w:cs="Times New Roman"/>
          <w:sz w:val="28"/>
          <w:szCs w:val="28"/>
        </w:rPr>
        <w:t xml:space="preserve">. </w:t>
      </w:r>
      <w:r w:rsidR="0064267D" w:rsidRPr="0064267D">
        <w:rPr>
          <w:rFonts w:ascii="Times New Roman" w:hAnsi="Times New Roman" w:cs="Times New Roman"/>
          <w:sz w:val="28"/>
          <w:szCs w:val="28"/>
        </w:rPr>
        <w:t>руб.</w:t>
      </w:r>
    </w:p>
    <w:p w:rsidR="0064267D" w:rsidRDefault="0064267D" w:rsidP="0064267D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267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Земельный налог</w:t>
      </w:r>
    </w:p>
    <w:p w:rsidR="007658B2" w:rsidRPr="00E37A65" w:rsidRDefault="0064267D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lastRenderedPageBreak/>
        <w:t>Земельный на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ог устанавливается главой 31 НК РФ и нормативными правовыми актами представительных органов муниципа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ьных образований. В соответствии со ст. 387 НК РФ, представительные органы муницип</w:t>
      </w:r>
      <w:r w:rsidR="007658B2" w:rsidRPr="00E37A65">
        <w:rPr>
          <w:rFonts w:ascii="Times New Roman" w:hAnsi="Times New Roman" w:cs="Times New Roman"/>
          <w:sz w:val="28"/>
          <w:szCs w:val="28"/>
        </w:rPr>
        <w:t>а</w:t>
      </w:r>
      <w:r w:rsidRPr="00E37A65">
        <w:rPr>
          <w:rFonts w:ascii="Times New Roman" w:hAnsi="Times New Roman" w:cs="Times New Roman"/>
          <w:sz w:val="28"/>
          <w:szCs w:val="28"/>
        </w:rPr>
        <w:t>льных образований опреде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 xml:space="preserve">яют налоговые ставки в </w:t>
      </w:r>
      <w:r w:rsidR="007658B2" w:rsidRPr="00E37A65">
        <w:rPr>
          <w:rFonts w:ascii="Times New Roman" w:hAnsi="Times New Roman" w:cs="Times New Roman"/>
          <w:sz w:val="28"/>
          <w:szCs w:val="28"/>
        </w:rPr>
        <w:t>п</w:t>
      </w:r>
      <w:r w:rsidRPr="00E37A65">
        <w:rPr>
          <w:rFonts w:ascii="Times New Roman" w:hAnsi="Times New Roman" w:cs="Times New Roman"/>
          <w:sz w:val="28"/>
          <w:szCs w:val="28"/>
        </w:rPr>
        <w:t>реде</w:t>
      </w:r>
      <w:r w:rsidR="007658B2" w:rsidRPr="00E37A65">
        <w:rPr>
          <w:rFonts w:ascii="Times New Roman" w:hAnsi="Times New Roman" w:cs="Times New Roman"/>
          <w:sz w:val="28"/>
          <w:szCs w:val="28"/>
        </w:rPr>
        <w:t>лах, установленны</w:t>
      </w:r>
      <w:r w:rsidRPr="00E37A65">
        <w:rPr>
          <w:rFonts w:ascii="Times New Roman" w:hAnsi="Times New Roman" w:cs="Times New Roman"/>
          <w:sz w:val="28"/>
          <w:szCs w:val="28"/>
        </w:rPr>
        <w:t>х главой 31 НК РФ, порядок и сроки уплаты налога, а также мо</w:t>
      </w:r>
      <w:r w:rsidR="007658B2" w:rsidRPr="00E37A65">
        <w:rPr>
          <w:rFonts w:ascii="Times New Roman" w:hAnsi="Times New Roman" w:cs="Times New Roman"/>
          <w:sz w:val="28"/>
          <w:szCs w:val="28"/>
        </w:rPr>
        <w:t>гу</w:t>
      </w:r>
      <w:r w:rsidRPr="00E37A65">
        <w:rPr>
          <w:rFonts w:ascii="Times New Roman" w:hAnsi="Times New Roman" w:cs="Times New Roman"/>
          <w:sz w:val="28"/>
          <w:szCs w:val="28"/>
        </w:rPr>
        <w:t>т устанавливаться налоговые льготы</w:t>
      </w:r>
      <w:r w:rsidR="007658B2" w:rsidRPr="00E37A65">
        <w:rPr>
          <w:rFonts w:ascii="Times New Roman" w:hAnsi="Times New Roman" w:cs="Times New Roman"/>
          <w:sz w:val="28"/>
          <w:szCs w:val="28"/>
        </w:rPr>
        <w:t>.</w:t>
      </w: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7658B2" w:rsidRPr="00E37A65">
        <w:rPr>
          <w:rFonts w:ascii="Times New Roman" w:hAnsi="Times New Roman" w:cs="Times New Roman"/>
          <w:sz w:val="28"/>
          <w:szCs w:val="28"/>
        </w:rPr>
        <w:t>О</w:t>
      </w:r>
      <w:r w:rsidRPr="00E37A65">
        <w:rPr>
          <w:rFonts w:ascii="Times New Roman" w:hAnsi="Times New Roman" w:cs="Times New Roman"/>
          <w:sz w:val="28"/>
          <w:szCs w:val="28"/>
        </w:rPr>
        <w:t>снования и порядок их применения, вк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юча</w:t>
      </w:r>
      <w:r w:rsidR="007658B2" w:rsidRPr="00E37A65">
        <w:rPr>
          <w:rFonts w:ascii="Times New Roman" w:hAnsi="Times New Roman" w:cs="Times New Roman"/>
          <w:sz w:val="28"/>
          <w:szCs w:val="28"/>
        </w:rPr>
        <w:t>ет</w:t>
      </w:r>
      <w:r w:rsidRPr="00E37A65">
        <w:rPr>
          <w:rFonts w:ascii="Times New Roman" w:hAnsi="Times New Roman" w:cs="Times New Roman"/>
          <w:sz w:val="28"/>
          <w:szCs w:val="28"/>
        </w:rPr>
        <w:t xml:space="preserve"> установление размера не облагаемой налогом суммы для отдельных категорий на</w:t>
      </w:r>
      <w:r w:rsidR="007658B2" w:rsidRPr="00E37A65">
        <w:rPr>
          <w:rFonts w:ascii="Times New Roman" w:hAnsi="Times New Roman" w:cs="Times New Roman"/>
          <w:sz w:val="28"/>
          <w:szCs w:val="28"/>
        </w:rPr>
        <w:t>ло</w:t>
      </w:r>
      <w:r w:rsidRPr="00E37A65">
        <w:rPr>
          <w:rFonts w:ascii="Times New Roman" w:hAnsi="Times New Roman" w:cs="Times New Roman"/>
          <w:sz w:val="28"/>
          <w:szCs w:val="28"/>
        </w:rPr>
        <w:t>гоплательщиков. На</w:t>
      </w:r>
      <w:r w:rsidR="007658B2" w:rsidRPr="00E37A65">
        <w:rPr>
          <w:rFonts w:ascii="Times New Roman" w:hAnsi="Times New Roman" w:cs="Times New Roman"/>
          <w:sz w:val="28"/>
          <w:szCs w:val="28"/>
        </w:rPr>
        <w:t>ло</w:t>
      </w:r>
      <w:r w:rsidRPr="00E37A65">
        <w:rPr>
          <w:rFonts w:ascii="Times New Roman" w:hAnsi="Times New Roman" w:cs="Times New Roman"/>
          <w:sz w:val="28"/>
          <w:szCs w:val="28"/>
        </w:rPr>
        <w:t>гоплательщиками земельного на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ога, согласно ст. 388 НК РФ, признаются организации и физические лица, обладающие земе</w:t>
      </w:r>
      <w:r w:rsidR="007658B2" w:rsidRPr="00E37A65">
        <w:rPr>
          <w:rFonts w:ascii="Times New Roman" w:hAnsi="Times New Roman" w:cs="Times New Roman"/>
          <w:sz w:val="28"/>
          <w:szCs w:val="28"/>
        </w:rPr>
        <w:t>ль</w:t>
      </w:r>
      <w:r w:rsidRPr="00E37A65">
        <w:rPr>
          <w:rFonts w:ascii="Times New Roman" w:hAnsi="Times New Roman" w:cs="Times New Roman"/>
          <w:sz w:val="28"/>
          <w:szCs w:val="28"/>
        </w:rPr>
        <w:t>ными участками, признаваемыми объектом постоянного (бессрочного) пользования или праве пожизненного наследуемого владения. Земе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ьный на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ог на терри</w:t>
      </w:r>
      <w:r w:rsidR="007658B2" w:rsidRPr="00E37A65">
        <w:rPr>
          <w:rFonts w:ascii="Times New Roman" w:hAnsi="Times New Roman" w:cs="Times New Roman"/>
          <w:sz w:val="28"/>
          <w:szCs w:val="28"/>
        </w:rPr>
        <w:t>т</w:t>
      </w:r>
      <w:r w:rsidRPr="00E37A65">
        <w:rPr>
          <w:rFonts w:ascii="Times New Roman" w:hAnsi="Times New Roman" w:cs="Times New Roman"/>
          <w:sz w:val="28"/>
          <w:szCs w:val="28"/>
        </w:rPr>
        <w:t xml:space="preserve">ории </w:t>
      </w:r>
      <w:r w:rsidR="007658B2" w:rsidRPr="00E37A65">
        <w:rPr>
          <w:rFonts w:ascii="Times New Roman" w:hAnsi="Times New Roman" w:cs="Times New Roman"/>
          <w:sz w:val="28"/>
          <w:szCs w:val="28"/>
        </w:rPr>
        <w:t>Шерегешского городского поселения</w:t>
      </w:r>
      <w:r w:rsidRPr="00E37A65">
        <w:rPr>
          <w:rFonts w:ascii="Times New Roman" w:hAnsi="Times New Roman" w:cs="Times New Roman"/>
          <w:sz w:val="28"/>
          <w:szCs w:val="28"/>
        </w:rPr>
        <w:t xml:space="preserve"> взимае</w:t>
      </w:r>
      <w:r w:rsidR="007658B2" w:rsidRPr="00E37A65">
        <w:rPr>
          <w:rFonts w:ascii="Times New Roman" w:hAnsi="Times New Roman" w:cs="Times New Roman"/>
          <w:sz w:val="28"/>
          <w:szCs w:val="28"/>
        </w:rPr>
        <w:t>тся от</w:t>
      </w:r>
      <w:r w:rsidRPr="00E37A65">
        <w:rPr>
          <w:rFonts w:ascii="Times New Roman" w:hAnsi="Times New Roman" w:cs="Times New Roman"/>
          <w:sz w:val="28"/>
          <w:szCs w:val="28"/>
        </w:rPr>
        <w:t xml:space="preserve"> кадас</w:t>
      </w:r>
      <w:r w:rsidR="007658B2" w:rsidRPr="00E37A65">
        <w:rPr>
          <w:rFonts w:ascii="Times New Roman" w:hAnsi="Times New Roman" w:cs="Times New Roman"/>
          <w:sz w:val="28"/>
          <w:szCs w:val="28"/>
        </w:rPr>
        <w:t>т</w:t>
      </w:r>
      <w:r w:rsidRPr="00E37A65">
        <w:rPr>
          <w:rFonts w:ascii="Times New Roman" w:hAnsi="Times New Roman" w:cs="Times New Roman"/>
          <w:sz w:val="28"/>
          <w:szCs w:val="28"/>
        </w:rPr>
        <w:t>ровой стоимости земельного участка по состоянию на 1 января года, являю</w:t>
      </w:r>
      <w:r w:rsidR="007658B2" w:rsidRPr="00E37A65">
        <w:rPr>
          <w:rFonts w:ascii="Times New Roman" w:hAnsi="Times New Roman" w:cs="Times New Roman"/>
          <w:sz w:val="28"/>
          <w:szCs w:val="28"/>
        </w:rPr>
        <w:t>щ</w:t>
      </w:r>
      <w:r w:rsidRPr="00E37A65">
        <w:rPr>
          <w:rFonts w:ascii="Times New Roman" w:hAnsi="Times New Roman" w:cs="Times New Roman"/>
          <w:sz w:val="28"/>
          <w:szCs w:val="28"/>
        </w:rPr>
        <w:t>егося налоговым периодом. В соответствии с реше</w:t>
      </w:r>
      <w:r w:rsidR="007658B2" w:rsidRPr="00E37A65">
        <w:rPr>
          <w:rFonts w:ascii="Times New Roman" w:hAnsi="Times New Roman" w:cs="Times New Roman"/>
          <w:sz w:val="28"/>
          <w:szCs w:val="28"/>
        </w:rPr>
        <w:t>нием</w:t>
      </w:r>
      <w:r w:rsidRPr="00E37A65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7658B2" w:rsidRPr="00E37A65">
        <w:rPr>
          <w:rFonts w:ascii="Times New Roman" w:hAnsi="Times New Roman" w:cs="Times New Roman"/>
          <w:sz w:val="28"/>
          <w:szCs w:val="28"/>
        </w:rPr>
        <w:t>а</w:t>
      </w:r>
      <w:r w:rsidRPr="00E37A65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7658B2" w:rsidRPr="00E37A65">
        <w:rPr>
          <w:rFonts w:ascii="Times New Roman" w:hAnsi="Times New Roman" w:cs="Times New Roman"/>
          <w:sz w:val="28"/>
          <w:szCs w:val="28"/>
        </w:rPr>
        <w:t>Шерегешского городского</w:t>
      </w:r>
      <w:r w:rsidRPr="00E37A65">
        <w:rPr>
          <w:rFonts w:ascii="Times New Roman" w:hAnsi="Times New Roman" w:cs="Times New Roman"/>
          <w:sz w:val="28"/>
          <w:szCs w:val="28"/>
        </w:rPr>
        <w:t xml:space="preserve"> поселений в 2018 году предоставлялись льготы по земельному нало</w:t>
      </w:r>
      <w:r w:rsidR="007658B2" w:rsidRPr="00E37A65">
        <w:rPr>
          <w:rFonts w:ascii="Times New Roman" w:hAnsi="Times New Roman" w:cs="Times New Roman"/>
          <w:sz w:val="28"/>
          <w:szCs w:val="28"/>
        </w:rPr>
        <w:t>гу</w:t>
      </w:r>
      <w:r w:rsidRPr="00E37A65">
        <w:rPr>
          <w:rFonts w:ascii="Times New Roman" w:hAnsi="Times New Roman" w:cs="Times New Roman"/>
          <w:sz w:val="28"/>
          <w:szCs w:val="28"/>
        </w:rPr>
        <w:t xml:space="preserve"> след</w:t>
      </w:r>
      <w:r w:rsidR="007658B2" w:rsidRPr="00E37A65">
        <w:rPr>
          <w:rFonts w:ascii="Times New Roman" w:hAnsi="Times New Roman" w:cs="Times New Roman"/>
          <w:sz w:val="28"/>
          <w:szCs w:val="28"/>
        </w:rPr>
        <w:t>ую</w:t>
      </w:r>
      <w:r w:rsidRPr="00E37A65">
        <w:rPr>
          <w:rFonts w:ascii="Times New Roman" w:hAnsi="Times New Roman" w:cs="Times New Roman"/>
          <w:sz w:val="28"/>
          <w:szCs w:val="28"/>
        </w:rPr>
        <w:t>щим категориям налогоплательщиков, в виде полного освобождения от уп</w:t>
      </w:r>
      <w:r w:rsidR="007658B2" w:rsidRPr="00E37A65">
        <w:rPr>
          <w:rFonts w:ascii="Times New Roman" w:hAnsi="Times New Roman" w:cs="Times New Roman"/>
          <w:sz w:val="28"/>
          <w:szCs w:val="28"/>
        </w:rPr>
        <w:t>л</w:t>
      </w:r>
      <w:r w:rsidRPr="00E37A65">
        <w:rPr>
          <w:rFonts w:ascii="Times New Roman" w:hAnsi="Times New Roman" w:cs="Times New Roman"/>
          <w:sz w:val="28"/>
          <w:szCs w:val="28"/>
        </w:rPr>
        <w:t>аты земель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Pr="00E37A65">
        <w:rPr>
          <w:rFonts w:ascii="Times New Roman" w:hAnsi="Times New Roman" w:cs="Times New Roman"/>
          <w:sz w:val="28"/>
          <w:szCs w:val="28"/>
        </w:rPr>
        <w:t xml:space="preserve">ого </w:t>
      </w:r>
      <w:r w:rsidR="007658B2" w:rsidRPr="00E37A65">
        <w:rPr>
          <w:rFonts w:ascii="Times New Roman" w:hAnsi="Times New Roman" w:cs="Times New Roman"/>
          <w:sz w:val="28"/>
          <w:szCs w:val="28"/>
        </w:rPr>
        <w:t>налога</w:t>
      </w:r>
      <w:proofErr w:type="gramStart"/>
      <w:r w:rsidRPr="00E37A6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658B2" w:rsidRPr="00E37A65" w:rsidRDefault="00E37A65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О</w:t>
      </w:r>
      <w:r w:rsidR="0064267D" w:rsidRPr="00E37A65">
        <w:rPr>
          <w:rFonts w:ascii="Times New Roman" w:hAnsi="Times New Roman" w:cs="Times New Roman"/>
          <w:sz w:val="28"/>
          <w:szCs w:val="28"/>
        </w:rPr>
        <w:t>рга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ы управ</w:t>
      </w:r>
      <w:r w:rsidR="007658B2" w:rsidRPr="00E37A65">
        <w:rPr>
          <w:rFonts w:ascii="Times New Roman" w:hAnsi="Times New Roman" w:cs="Times New Roman"/>
          <w:sz w:val="28"/>
          <w:szCs w:val="28"/>
        </w:rPr>
        <w:t>ле</w:t>
      </w:r>
      <w:r w:rsidR="0064267D" w:rsidRPr="00E37A65">
        <w:rPr>
          <w:rFonts w:ascii="Times New Roman" w:hAnsi="Times New Roman" w:cs="Times New Roman"/>
          <w:sz w:val="28"/>
          <w:szCs w:val="28"/>
        </w:rPr>
        <w:t>ния, бюджет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ые организации </w:t>
      </w:r>
      <w:r w:rsidR="007658B2" w:rsidRPr="00E37A65">
        <w:rPr>
          <w:rFonts w:ascii="Times New Roman" w:hAnsi="Times New Roman" w:cs="Times New Roman"/>
          <w:sz w:val="28"/>
          <w:szCs w:val="28"/>
        </w:rPr>
        <w:t>и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учрежде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ия, финансируемые за счет средств местного бюджета;</w:t>
      </w:r>
    </w:p>
    <w:p w:rsidR="00417BB9" w:rsidRPr="00E37A65" w:rsidRDefault="0064267D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E37A65" w:rsidRPr="00E37A65">
        <w:rPr>
          <w:rFonts w:ascii="Times New Roman" w:hAnsi="Times New Roman" w:cs="Times New Roman"/>
          <w:sz w:val="28"/>
          <w:szCs w:val="28"/>
        </w:rPr>
        <w:t>•</w:t>
      </w: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E37A65">
        <w:rPr>
          <w:rFonts w:ascii="Times New Roman" w:hAnsi="Times New Roman" w:cs="Times New Roman"/>
          <w:sz w:val="28"/>
          <w:szCs w:val="28"/>
        </w:rPr>
        <w:t>О</w:t>
      </w:r>
      <w:r w:rsidRPr="00E37A65">
        <w:rPr>
          <w:rFonts w:ascii="Times New Roman" w:hAnsi="Times New Roman" w:cs="Times New Roman"/>
          <w:sz w:val="28"/>
          <w:szCs w:val="28"/>
        </w:rPr>
        <w:t>рг</w:t>
      </w:r>
      <w:r w:rsidR="007658B2" w:rsidRPr="00E37A65">
        <w:rPr>
          <w:rFonts w:ascii="Times New Roman" w:hAnsi="Times New Roman" w:cs="Times New Roman"/>
          <w:sz w:val="28"/>
          <w:szCs w:val="28"/>
        </w:rPr>
        <w:t>ани</w:t>
      </w:r>
      <w:r w:rsidRPr="00E37A65">
        <w:rPr>
          <w:rFonts w:ascii="Times New Roman" w:hAnsi="Times New Roman" w:cs="Times New Roman"/>
          <w:sz w:val="28"/>
          <w:szCs w:val="28"/>
        </w:rPr>
        <w:t>за</w:t>
      </w:r>
      <w:r w:rsidR="007658B2" w:rsidRPr="00E37A65">
        <w:rPr>
          <w:rFonts w:ascii="Times New Roman" w:hAnsi="Times New Roman" w:cs="Times New Roman"/>
          <w:sz w:val="28"/>
          <w:szCs w:val="28"/>
        </w:rPr>
        <w:t>ц</w:t>
      </w:r>
      <w:r w:rsidRPr="00E37A65">
        <w:rPr>
          <w:rFonts w:ascii="Times New Roman" w:hAnsi="Times New Roman" w:cs="Times New Roman"/>
          <w:sz w:val="28"/>
          <w:szCs w:val="28"/>
        </w:rPr>
        <w:t>ии в от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Pr="00E37A65">
        <w:rPr>
          <w:rFonts w:ascii="Times New Roman" w:hAnsi="Times New Roman" w:cs="Times New Roman"/>
          <w:sz w:val="28"/>
          <w:szCs w:val="28"/>
        </w:rPr>
        <w:t>ошении земельных участков, за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Pr="00E37A65">
        <w:rPr>
          <w:rFonts w:ascii="Times New Roman" w:hAnsi="Times New Roman" w:cs="Times New Roman"/>
          <w:sz w:val="28"/>
          <w:szCs w:val="28"/>
        </w:rPr>
        <w:t xml:space="preserve">ятых </w:t>
      </w:r>
      <w:r w:rsidR="007658B2" w:rsidRPr="00E37A65">
        <w:rPr>
          <w:rFonts w:ascii="Times New Roman" w:hAnsi="Times New Roman" w:cs="Times New Roman"/>
          <w:sz w:val="28"/>
          <w:szCs w:val="28"/>
        </w:rPr>
        <w:t>муниципальным жилищным</w:t>
      </w:r>
      <w:r w:rsidRPr="00E37A65">
        <w:rPr>
          <w:rFonts w:ascii="Times New Roman" w:hAnsi="Times New Roman" w:cs="Times New Roman"/>
          <w:sz w:val="28"/>
          <w:szCs w:val="28"/>
        </w:rPr>
        <w:t xml:space="preserve"> фо</w:t>
      </w:r>
      <w:r w:rsidR="007658B2" w:rsidRPr="00E37A65">
        <w:rPr>
          <w:rFonts w:ascii="Times New Roman" w:hAnsi="Times New Roman" w:cs="Times New Roman"/>
          <w:sz w:val="28"/>
          <w:szCs w:val="28"/>
        </w:rPr>
        <w:t>н</w:t>
      </w:r>
      <w:r w:rsidRPr="00E37A65">
        <w:rPr>
          <w:rFonts w:ascii="Times New Roman" w:hAnsi="Times New Roman" w:cs="Times New Roman"/>
          <w:sz w:val="28"/>
          <w:szCs w:val="28"/>
        </w:rPr>
        <w:t xml:space="preserve">дом и объектами </w:t>
      </w:r>
      <w:r w:rsidR="00417BB9" w:rsidRPr="00E37A65">
        <w:rPr>
          <w:rFonts w:ascii="Times New Roman" w:hAnsi="Times New Roman" w:cs="Times New Roman"/>
          <w:sz w:val="28"/>
          <w:szCs w:val="28"/>
        </w:rPr>
        <w:t>инженерной инфраструктуры</w:t>
      </w:r>
      <w:r w:rsidRPr="00E37A65">
        <w:rPr>
          <w:rFonts w:ascii="Times New Roman" w:hAnsi="Times New Roman" w:cs="Times New Roman"/>
          <w:sz w:val="28"/>
          <w:szCs w:val="28"/>
        </w:rPr>
        <w:t xml:space="preserve">, </w:t>
      </w:r>
      <w:r w:rsidR="00417BB9" w:rsidRPr="00E37A65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Pr="00E37A65">
        <w:rPr>
          <w:rFonts w:ascii="Times New Roman" w:hAnsi="Times New Roman" w:cs="Times New Roman"/>
          <w:sz w:val="28"/>
          <w:szCs w:val="28"/>
        </w:rPr>
        <w:t xml:space="preserve"> комплекса (за исключ</w:t>
      </w:r>
      <w:r w:rsidR="00417BB9" w:rsidRPr="00E37A65">
        <w:rPr>
          <w:rFonts w:ascii="Times New Roman" w:hAnsi="Times New Roman" w:cs="Times New Roman"/>
          <w:sz w:val="28"/>
          <w:szCs w:val="28"/>
        </w:rPr>
        <w:t>ен</w:t>
      </w:r>
      <w:r w:rsidRPr="00E37A65">
        <w:rPr>
          <w:rFonts w:ascii="Times New Roman" w:hAnsi="Times New Roman" w:cs="Times New Roman"/>
          <w:sz w:val="28"/>
          <w:szCs w:val="28"/>
        </w:rPr>
        <w:t>ием до</w:t>
      </w:r>
      <w:r w:rsidR="00417BB9" w:rsidRPr="00E37A65">
        <w:rPr>
          <w:rFonts w:ascii="Times New Roman" w:hAnsi="Times New Roman" w:cs="Times New Roman"/>
          <w:sz w:val="28"/>
          <w:szCs w:val="28"/>
        </w:rPr>
        <w:t>ли</w:t>
      </w:r>
      <w:r w:rsidRPr="00E37A65">
        <w:rPr>
          <w:rFonts w:ascii="Times New Roman" w:hAnsi="Times New Roman" w:cs="Times New Roman"/>
          <w:sz w:val="28"/>
          <w:szCs w:val="28"/>
        </w:rPr>
        <w:t xml:space="preserve"> в праве </w:t>
      </w:r>
      <w:r w:rsidR="00417BB9" w:rsidRPr="00E37A65">
        <w:rPr>
          <w:rFonts w:ascii="Times New Roman" w:hAnsi="Times New Roman" w:cs="Times New Roman"/>
          <w:sz w:val="28"/>
          <w:szCs w:val="28"/>
        </w:rPr>
        <w:t>на земельный</w:t>
      </w:r>
      <w:r w:rsidRPr="00E37A65">
        <w:rPr>
          <w:rFonts w:ascii="Times New Roman" w:hAnsi="Times New Roman" w:cs="Times New Roman"/>
          <w:sz w:val="28"/>
          <w:szCs w:val="28"/>
        </w:rPr>
        <w:t xml:space="preserve"> участок, приходящийся на объект, </w:t>
      </w:r>
      <w:r w:rsidR="00417BB9" w:rsidRPr="00E37A65">
        <w:rPr>
          <w:rFonts w:ascii="Times New Roman" w:hAnsi="Times New Roman" w:cs="Times New Roman"/>
          <w:sz w:val="28"/>
          <w:szCs w:val="28"/>
        </w:rPr>
        <w:t>не относящийся</w:t>
      </w:r>
      <w:r w:rsidRPr="00E37A65">
        <w:rPr>
          <w:rFonts w:ascii="Times New Roman" w:hAnsi="Times New Roman" w:cs="Times New Roman"/>
          <w:sz w:val="28"/>
          <w:szCs w:val="28"/>
        </w:rPr>
        <w:t xml:space="preserve"> к жилищному фонду и объектам </w:t>
      </w:r>
      <w:r w:rsidR="00417BB9" w:rsidRPr="00E37A65">
        <w:rPr>
          <w:rFonts w:ascii="Times New Roman" w:hAnsi="Times New Roman" w:cs="Times New Roman"/>
          <w:sz w:val="28"/>
          <w:szCs w:val="28"/>
        </w:rPr>
        <w:t>инженерной инфраструктуры жилищно-коммунального</w:t>
      </w:r>
      <w:r w:rsidRPr="00E37A65">
        <w:rPr>
          <w:rFonts w:ascii="Times New Roman" w:hAnsi="Times New Roman" w:cs="Times New Roman"/>
          <w:sz w:val="28"/>
          <w:szCs w:val="28"/>
        </w:rPr>
        <w:t xml:space="preserve"> комплекса</w:t>
      </w:r>
      <w:r w:rsidR="00417BB9" w:rsidRPr="00E37A65">
        <w:rPr>
          <w:rFonts w:ascii="Times New Roman" w:hAnsi="Times New Roman" w:cs="Times New Roman"/>
          <w:sz w:val="28"/>
          <w:szCs w:val="28"/>
        </w:rPr>
        <w:t>)</w:t>
      </w:r>
      <w:r w:rsidRPr="00E37A65">
        <w:rPr>
          <w:rFonts w:ascii="Times New Roman" w:hAnsi="Times New Roman" w:cs="Times New Roman"/>
          <w:sz w:val="28"/>
          <w:szCs w:val="28"/>
        </w:rPr>
        <w:t>;</w:t>
      </w:r>
    </w:p>
    <w:p w:rsidR="00417BB9" w:rsidRPr="00E37A65" w:rsidRDefault="0064267D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E37A65" w:rsidRPr="00E37A65">
        <w:rPr>
          <w:rFonts w:ascii="Times New Roman" w:hAnsi="Times New Roman" w:cs="Times New Roman"/>
          <w:sz w:val="28"/>
          <w:szCs w:val="28"/>
        </w:rPr>
        <w:t>•</w:t>
      </w: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417BB9" w:rsidRPr="00E37A65">
        <w:rPr>
          <w:rFonts w:ascii="Times New Roman" w:hAnsi="Times New Roman" w:cs="Times New Roman"/>
          <w:sz w:val="28"/>
          <w:szCs w:val="28"/>
        </w:rPr>
        <w:t>Учреждения здравоохранения,</w:t>
      </w:r>
      <w:r w:rsidRPr="00E37A65">
        <w:rPr>
          <w:rFonts w:ascii="Times New Roman" w:hAnsi="Times New Roman" w:cs="Times New Roman"/>
          <w:sz w:val="28"/>
          <w:szCs w:val="28"/>
        </w:rPr>
        <w:t xml:space="preserve"> оказывающие медицинские </w:t>
      </w:r>
      <w:r w:rsidR="00417BB9" w:rsidRPr="00E37A65">
        <w:rPr>
          <w:rFonts w:ascii="Times New Roman" w:hAnsi="Times New Roman" w:cs="Times New Roman"/>
          <w:sz w:val="28"/>
          <w:szCs w:val="28"/>
        </w:rPr>
        <w:t>услуги населению</w:t>
      </w:r>
      <w:r w:rsidRPr="00E37A65">
        <w:rPr>
          <w:rFonts w:ascii="Times New Roman" w:hAnsi="Times New Roman" w:cs="Times New Roman"/>
          <w:sz w:val="28"/>
          <w:szCs w:val="28"/>
        </w:rPr>
        <w:t>, фина</w:t>
      </w:r>
      <w:r w:rsidR="00417BB9" w:rsidRPr="00E37A65">
        <w:rPr>
          <w:rFonts w:ascii="Times New Roman" w:hAnsi="Times New Roman" w:cs="Times New Roman"/>
          <w:sz w:val="28"/>
          <w:szCs w:val="28"/>
        </w:rPr>
        <w:t>нсируемые</w:t>
      </w:r>
      <w:r w:rsidRPr="00E37A65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17BB9" w:rsidRPr="00E37A65"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E37A65">
        <w:rPr>
          <w:rFonts w:ascii="Times New Roman" w:hAnsi="Times New Roman" w:cs="Times New Roman"/>
          <w:sz w:val="28"/>
          <w:szCs w:val="28"/>
        </w:rPr>
        <w:t xml:space="preserve">; Ветераны и </w:t>
      </w:r>
      <w:r w:rsidR="00417BB9" w:rsidRPr="00E37A65">
        <w:rPr>
          <w:rFonts w:ascii="Times New Roman" w:hAnsi="Times New Roman" w:cs="Times New Roman"/>
          <w:sz w:val="28"/>
          <w:szCs w:val="28"/>
        </w:rPr>
        <w:t>инвалиды Великой</w:t>
      </w:r>
      <w:r w:rsidRPr="00E37A65">
        <w:rPr>
          <w:rFonts w:ascii="Times New Roman" w:hAnsi="Times New Roman" w:cs="Times New Roman"/>
          <w:sz w:val="28"/>
          <w:szCs w:val="28"/>
        </w:rPr>
        <w:t xml:space="preserve"> Отечественной войны, при представлении копии удостоверения ветерана или </w:t>
      </w:r>
      <w:r w:rsidR="00417BB9" w:rsidRPr="00E37A65">
        <w:rPr>
          <w:rFonts w:ascii="Times New Roman" w:hAnsi="Times New Roman" w:cs="Times New Roman"/>
          <w:sz w:val="28"/>
          <w:szCs w:val="28"/>
        </w:rPr>
        <w:t>инвалида</w:t>
      </w:r>
      <w:r w:rsidRPr="00E37A65">
        <w:rPr>
          <w:rFonts w:ascii="Times New Roman" w:hAnsi="Times New Roman" w:cs="Times New Roman"/>
          <w:sz w:val="28"/>
          <w:szCs w:val="28"/>
        </w:rPr>
        <w:t xml:space="preserve"> Великой </w:t>
      </w:r>
      <w:r w:rsidR="00417BB9" w:rsidRPr="00E37A65">
        <w:rPr>
          <w:rFonts w:ascii="Times New Roman" w:hAnsi="Times New Roman" w:cs="Times New Roman"/>
          <w:sz w:val="28"/>
          <w:szCs w:val="28"/>
        </w:rPr>
        <w:t>отечественной</w:t>
      </w:r>
      <w:r w:rsidRPr="00E37A65">
        <w:rPr>
          <w:rFonts w:ascii="Times New Roman" w:hAnsi="Times New Roman" w:cs="Times New Roman"/>
          <w:sz w:val="28"/>
          <w:szCs w:val="28"/>
        </w:rPr>
        <w:t xml:space="preserve"> вой</w:t>
      </w:r>
      <w:r w:rsidR="00417BB9" w:rsidRPr="00E37A65">
        <w:rPr>
          <w:rFonts w:ascii="Times New Roman" w:hAnsi="Times New Roman" w:cs="Times New Roman"/>
          <w:sz w:val="28"/>
          <w:szCs w:val="28"/>
        </w:rPr>
        <w:t>н</w:t>
      </w:r>
      <w:r w:rsidRPr="00E37A65">
        <w:rPr>
          <w:rFonts w:ascii="Times New Roman" w:hAnsi="Times New Roman" w:cs="Times New Roman"/>
          <w:sz w:val="28"/>
          <w:szCs w:val="28"/>
        </w:rPr>
        <w:t xml:space="preserve">ы; </w:t>
      </w:r>
    </w:p>
    <w:p w:rsidR="00417BB9" w:rsidRPr="00E37A65" w:rsidRDefault="00E37A65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М</w:t>
      </w:r>
      <w:r w:rsidR="00417BB9" w:rsidRPr="00E37A65">
        <w:rPr>
          <w:rFonts w:ascii="Times New Roman" w:hAnsi="Times New Roman" w:cs="Times New Roman"/>
          <w:sz w:val="28"/>
          <w:szCs w:val="28"/>
        </w:rPr>
        <w:t>алообеспеченные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, </w:t>
      </w:r>
      <w:r w:rsidR="00417BB9" w:rsidRPr="00E37A65">
        <w:rPr>
          <w:rFonts w:ascii="Times New Roman" w:hAnsi="Times New Roman" w:cs="Times New Roman"/>
          <w:sz w:val="28"/>
          <w:szCs w:val="28"/>
        </w:rPr>
        <w:t>одиноко проживающие граждане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, имеющие доход </w:t>
      </w:r>
      <w:r w:rsidR="00417BB9" w:rsidRPr="00E37A65">
        <w:rPr>
          <w:rFonts w:ascii="Times New Roman" w:hAnsi="Times New Roman" w:cs="Times New Roman"/>
          <w:sz w:val="28"/>
          <w:szCs w:val="28"/>
        </w:rPr>
        <w:t>ниже величины прожиточного минимума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, </w:t>
      </w:r>
      <w:r w:rsidR="00417BB9" w:rsidRPr="00E37A65">
        <w:rPr>
          <w:rFonts w:ascii="Times New Roman" w:hAnsi="Times New Roman" w:cs="Times New Roman"/>
          <w:sz w:val="28"/>
          <w:szCs w:val="28"/>
        </w:rPr>
        <w:t>установленного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в Кемеровской области, при </w:t>
      </w:r>
      <w:r w:rsidR="00417BB9" w:rsidRPr="00E37A65">
        <w:rPr>
          <w:rFonts w:ascii="Times New Roman" w:hAnsi="Times New Roman" w:cs="Times New Roman"/>
          <w:sz w:val="28"/>
          <w:szCs w:val="28"/>
        </w:rPr>
        <w:t>предоставлении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справки Управления </w:t>
      </w:r>
      <w:r w:rsidR="00417BB9" w:rsidRPr="00E37A65">
        <w:rPr>
          <w:rFonts w:ascii="Times New Roman" w:hAnsi="Times New Roman" w:cs="Times New Roman"/>
          <w:sz w:val="28"/>
          <w:szCs w:val="28"/>
        </w:rPr>
        <w:t>социальной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417BB9" w:rsidRPr="00E37A65">
        <w:rPr>
          <w:rFonts w:ascii="Times New Roman" w:hAnsi="Times New Roman" w:cs="Times New Roman"/>
          <w:sz w:val="28"/>
          <w:szCs w:val="28"/>
        </w:rPr>
        <w:t>населения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Таштагольского райо</w:t>
      </w:r>
      <w:r w:rsidR="00417BB9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а об </w:t>
      </w:r>
      <w:r w:rsidR="00417BB9" w:rsidRPr="00E37A65">
        <w:rPr>
          <w:rFonts w:ascii="Times New Roman" w:hAnsi="Times New Roman" w:cs="Times New Roman"/>
          <w:sz w:val="28"/>
          <w:szCs w:val="28"/>
        </w:rPr>
        <w:t>отнесении налогоплательщика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к категории </w:t>
      </w:r>
      <w:proofErr w:type="gramStart"/>
      <w:r w:rsidR="0064267D" w:rsidRPr="00E37A65">
        <w:rPr>
          <w:rFonts w:ascii="Times New Roman" w:hAnsi="Times New Roman" w:cs="Times New Roman"/>
          <w:sz w:val="28"/>
          <w:szCs w:val="28"/>
        </w:rPr>
        <w:t>м</w:t>
      </w:r>
      <w:r w:rsidR="00417BB9" w:rsidRPr="00E37A65">
        <w:rPr>
          <w:rFonts w:ascii="Times New Roman" w:hAnsi="Times New Roman" w:cs="Times New Roman"/>
          <w:sz w:val="28"/>
          <w:szCs w:val="28"/>
        </w:rPr>
        <w:t>алообеспеченных</w:t>
      </w:r>
      <w:proofErr w:type="gramEnd"/>
      <w:r w:rsidR="0064267D" w:rsidRPr="00E37A6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57622" w:rsidRPr="00E37A65" w:rsidRDefault="00E37A65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Физические лица, проживающие в </w:t>
      </w:r>
      <w:r w:rsidR="00417BB9" w:rsidRPr="00E37A65">
        <w:rPr>
          <w:rFonts w:ascii="Times New Roman" w:hAnsi="Times New Roman" w:cs="Times New Roman"/>
          <w:sz w:val="28"/>
          <w:szCs w:val="28"/>
        </w:rPr>
        <w:t>малообеспеченных семьях,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417BB9" w:rsidRPr="00E37A65">
        <w:rPr>
          <w:rFonts w:ascii="Times New Roman" w:hAnsi="Times New Roman" w:cs="Times New Roman"/>
          <w:sz w:val="28"/>
          <w:szCs w:val="28"/>
        </w:rPr>
        <w:t>среднедушевой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доход </w:t>
      </w:r>
      <w:r w:rsidR="00417BB9" w:rsidRPr="00E37A65">
        <w:rPr>
          <w:rFonts w:ascii="Times New Roman" w:hAnsi="Times New Roman" w:cs="Times New Roman"/>
          <w:sz w:val="28"/>
          <w:szCs w:val="28"/>
        </w:rPr>
        <w:t xml:space="preserve">ниже прожиточного минимума, установленного </w:t>
      </w:r>
      <w:r w:rsidR="0064267D" w:rsidRPr="00E37A65">
        <w:rPr>
          <w:rFonts w:ascii="Times New Roman" w:hAnsi="Times New Roman" w:cs="Times New Roman"/>
          <w:sz w:val="28"/>
          <w:szCs w:val="28"/>
        </w:rPr>
        <w:t>в Кемеровской обла</w:t>
      </w:r>
      <w:r w:rsidR="00417BB9" w:rsidRPr="00E37A65">
        <w:rPr>
          <w:rFonts w:ascii="Times New Roman" w:hAnsi="Times New Roman" w:cs="Times New Roman"/>
          <w:sz w:val="28"/>
          <w:szCs w:val="28"/>
        </w:rPr>
        <w:t>сти</w:t>
      </w:r>
      <w:r w:rsidR="0064267D" w:rsidRPr="00E37A65">
        <w:rPr>
          <w:rFonts w:ascii="Times New Roman" w:hAnsi="Times New Roman" w:cs="Times New Roman"/>
          <w:sz w:val="28"/>
          <w:szCs w:val="28"/>
        </w:rPr>
        <w:t>. При это</w:t>
      </w:r>
      <w:r w:rsidR="00417BB9" w:rsidRPr="00E37A65">
        <w:rPr>
          <w:rFonts w:ascii="Times New Roman" w:hAnsi="Times New Roman" w:cs="Times New Roman"/>
          <w:sz w:val="28"/>
          <w:szCs w:val="28"/>
        </w:rPr>
        <w:t>м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семьей </w:t>
      </w:r>
      <w:r w:rsidR="00557622" w:rsidRPr="00E37A65">
        <w:rPr>
          <w:rFonts w:ascii="Times New Roman" w:hAnsi="Times New Roman" w:cs="Times New Roman"/>
          <w:sz w:val="28"/>
          <w:szCs w:val="28"/>
        </w:rPr>
        <w:t>признаются совместно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проживающие супруги, родители, дети (усы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овители и усы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овле</w:t>
      </w:r>
      <w:r w:rsidR="00557622" w:rsidRPr="00E37A65">
        <w:rPr>
          <w:rFonts w:ascii="Times New Roman" w:hAnsi="Times New Roman" w:cs="Times New Roman"/>
          <w:sz w:val="28"/>
          <w:szCs w:val="28"/>
        </w:rPr>
        <w:t>нны</w:t>
      </w:r>
      <w:r w:rsidR="0064267D" w:rsidRPr="00E37A65">
        <w:rPr>
          <w:rFonts w:ascii="Times New Roman" w:hAnsi="Times New Roman" w:cs="Times New Roman"/>
          <w:sz w:val="28"/>
          <w:szCs w:val="28"/>
        </w:rPr>
        <w:t>е), при представле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ии справки Управлен</w:t>
      </w:r>
      <w:r w:rsidR="00557622" w:rsidRPr="00E37A65">
        <w:rPr>
          <w:rFonts w:ascii="Times New Roman" w:hAnsi="Times New Roman" w:cs="Times New Roman"/>
          <w:sz w:val="28"/>
          <w:szCs w:val="28"/>
        </w:rPr>
        <w:t>и</w:t>
      </w:r>
      <w:r w:rsidR="0064267D" w:rsidRPr="00E37A65">
        <w:rPr>
          <w:rFonts w:ascii="Times New Roman" w:hAnsi="Times New Roman" w:cs="Times New Roman"/>
          <w:sz w:val="28"/>
          <w:szCs w:val="28"/>
        </w:rPr>
        <w:t>я социаль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ой защиты 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аселения Таштагольского района об от</w:t>
      </w:r>
      <w:r w:rsidR="00557622" w:rsidRPr="00E37A65">
        <w:rPr>
          <w:rFonts w:ascii="Times New Roman" w:hAnsi="Times New Roman" w:cs="Times New Roman"/>
          <w:sz w:val="28"/>
          <w:szCs w:val="28"/>
        </w:rPr>
        <w:t>не</w:t>
      </w:r>
      <w:r w:rsidR="0064267D" w:rsidRPr="00E37A65">
        <w:rPr>
          <w:rFonts w:ascii="Times New Roman" w:hAnsi="Times New Roman" w:cs="Times New Roman"/>
          <w:sz w:val="28"/>
          <w:szCs w:val="28"/>
        </w:rPr>
        <w:t>сении н</w:t>
      </w:r>
      <w:r w:rsidR="00557622" w:rsidRPr="00E37A65">
        <w:rPr>
          <w:rFonts w:ascii="Times New Roman" w:hAnsi="Times New Roman" w:cs="Times New Roman"/>
          <w:sz w:val="28"/>
          <w:szCs w:val="28"/>
        </w:rPr>
        <w:t>ало</w:t>
      </w:r>
      <w:r w:rsidR="0064267D" w:rsidRPr="00E37A65">
        <w:rPr>
          <w:rFonts w:ascii="Times New Roman" w:hAnsi="Times New Roman" w:cs="Times New Roman"/>
          <w:sz w:val="28"/>
          <w:szCs w:val="28"/>
        </w:rPr>
        <w:t>гоплательщика к категории малообеспечен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ых; </w:t>
      </w:r>
    </w:p>
    <w:p w:rsidR="00557622" w:rsidRPr="00E37A65" w:rsidRDefault="00E37A65" w:rsidP="007658B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A65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267D" w:rsidRPr="00E37A65">
        <w:rPr>
          <w:rFonts w:ascii="Times New Roman" w:hAnsi="Times New Roman" w:cs="Times New Roman"/>
          <w:sz w:val="28"/>
          <w:szCs w:val="28"/>
        </w:rPr>
        <w:t>Садоводческие, огород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>ические, дачные объединения граждан, а так</w:t>
      </w:r>
      <w:r w:rsidR="00557622" w:rsidRPr="00E37A65">
        <w:rPr>
          <w:rFonts w:ascii="Times New Roman" w:hAnsi="Times New Roman" w:cs="Times New Roman"/>
          <w:sz w:val="28"/>
          <w:szCs w:val="28"/>
        </w:rPr>
        <w:t>ж</w:t>
      </w:r>
      <w:r w:rsidR="0064267D" w:rsidRPr="00E37A65">
        <w:rPr>
          <w:rFonts w:ascii="Times New Roman" w:hAnsi="Times New Roman" w:cs="Times New Roman"/>
          <w:sz w:val="28"/>
          <w:szCs w:val="28"/>
        </w:rPr>
        <w:t>е чле</w:t>
      </w:r>
      <w:r w:rsidR="00557622" w:rsidRPr="00E37A65">
        <w:rPr>
          <w:rFonts w:ascii="Times New Roman" w:hAnsi="Times New Roman" w:cs="Times New Roman"/>
          <w:sz w:val="28"/>
          <w:szCs w:val="28"/>
        </w:rPr>
        <w:t>н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ы этих объединений. </w:t>
      </w:r>
    </w:p>
    <w:p w:rsidR="00E37A65" w:rsidRDefault="00E37A65" w:rsidP="00E37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Реестр предоставленных налоговых льгот по земельному </w:t>
      </w:r>
      <w:r w:rsidR="00557622" w:rsidRPr="00E37A65">
        <w:rPr>
          <w:rFonts w:ascii="Times New Roman" w:hAnsi="Times New Roman" w:cs="Times New Roman"/>
          <w:sz w:val="28"/>
          <w:szCs w:val="28"/>
        </w:rPr>
        <w:t>налогу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за 2018 год </w:t>
      </w:r>
      <w:r w:rsidR="00557622" w:rsidRPr="00E37A65">
        <w:rPr>
          <w:rFonts w:ascii="Times New Roman" w:hAnsi="Times New Roman" w:cs="Times New Roman"/>
          <w:sz w:val="28"/>
          <w:szCs w:val="28"/>
        </w:rPr>
        <w:t>п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рилагается, в соответствии с Приложением 1. </w:t>
      </w:r>
    </w:p>
    <w:p w:rsidR="00E37A65" w:rsidRDefault="00E37A65" w:rsidP="00E37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В 2018 голу </w:t>
      </w:r>
      <w:r w:rsidR="00557622" w:rsidRPr="00E37A65">
        <w:rPr>
          <w:rFonts w:ascii="Times New Roman" w:hAnsi="Times New Roman" w:cs="Times New Roman"/>
          <w:sz w:val="28"/>
          <w:szCs w:val="28"/>
        </w:rPr>
        <w:t>сумма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выпадающих доходов льгот по земельному </w:t>
      </w:r>
      <w:r w:rsidR="00557622" w:rsidRPr="00E37A65">
        <w:rPr>
          <w:rFonts w:ascii="Times New Roman" w:hAnsi="Times New Roman" w:cs="Times New Roman"/>
          <w:sz w:val="28"/>
          <w:szCs w:val="28"/>
        </w:rPr>
        <w:t>налогу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57622" w:rsidRPr="00E37A65">
        <w:rPr>
          <w:rFonts w:ascii="Times New Roman" w:hAnsi="Times New Roman" w:cs="Times New Roman"/>
          <w:sz w:val="28"/>
          <w:szCs w:val="28"/>
        </w:rPr>
        <w:t>981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557622" w:rsidRPr="00E37A65">
        <w:rPr>
          <w:rFonts w:ascii="Times New Roman" w:hAnsi="Times New Roman" w:cs="Times New Roman"/>
          <w:sz w:val="28"/>
          <w:szCs w:val="28"/>
        </w:rPr>
        <w:t>.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Наибольшая часть выпадающих доходов составила </w:t>
      </w:r>
      <w:r w:rsidR="00557622" w:rsidRPr="00E37A65">
        <w:rPr>
          <w:rFonts w:ascii="Times New Roman" w:hAnsi="Times New Roman" w:cs="Times New Roman"/>
          <w:sz w:val="28"/>
          <w:szCs w:val="28"/>
        </w:rPr>
        <w:t>525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тыс.</w:t>
      </w:r>
      <w:r w:rsidR="00557622"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руб. за счет предоставления 100 </w:t>
      </w:r>
      <w:r w:rsidR="00557622" w:rsidRPr="00E37A65">
        <w:rPr>
          <w:rFonts w:ascii="Times New Roman" w:hAnsi="Times New Roman" w:cs="Times New Roman"/>
          <w:sz w:val="28"/>
          <w:szCs w:val="28"/>
        </w:rPr>
        <w:t>%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льготы </w:t>
      </w:r>
      <w:r w:rsidR="00557622" w:rsidRPr="00E37A65">
        <w:rPr>
          <w:rFonts w:ascii="Times New Roman" w:hAnsi="Times New Roman" w:cs="Times New Roman"/>
          <w:sz w:val="28"/>
          <w:szCs w:val="28"/>
        </w:rPr>
        <w:t>учреждениям здравоохранения, финансируемые за счет средств областного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бюджета. </w:t>
      </w:r>
      <w:r w:rsidR="006F3A0C" w:rsidRPr="00E37A65">
        <w:rPr>
          <w:rFonts w:ascii="Times New Roman" w:hAnsi="Times New Roman" w:cs="Times New Roman"/>
          <w:sz w:val="28"/>
          <w:szCs w:val="28"/>
        </w:rPr>
        <w:t xml:space="preserve">Также в 2018 году предоставлялась льгота </w:t>
      </w:r>
      <w:r w:rsidR="0064267D" w:rsidRPr="00E37A65">
        <w:rPr>
          <w:rFonts w:ascii="Times New Roman" w:hAnsi="Times New Roman" w:cs="Times New Roman"/>
          <w:sz w:val="28"/>
          <w:szCs w:val="28"/>
        </w:rPr>
        <w:t>по земельному на</w:t>
      </w:r>
      <w:r w:rsidR="006F3A0C" w:rsidRPr="00E37A65">
        <w:rPr>
          <w:rFonts w:ascii="Times New Roman" w:hAnsi="Times New Roman" w:cs="Times New Roman"/>
          <w:sz w:val="28"/>
          <w:szCs w:val="28"/>
        </w:rPr>
        <w:t>л</w:t>
      </w:r>
      <w:r w:rsidR="0064267D" w:rsidRPr="00E37A65">
        <w:rPr>
          <w:rFonts w:ascii="Times New Roman" w:hAnsi="Times New Roman" w:cs="Times New Roman"/>
          <w:sz w:val="28"/>
          <w:szCs w:val="28"/>
        </w:rPr>
        <w:t>о</w:t>
      </w:r>
      <w:r w:rsidR="006F3A0C" w:rsidRPr="00E37A65">
        <w:rPr>
          <w:rFonts w:ascii="Times New Roman" w:hAnsi="Times New Roman" w:cs="Times New Roman"/>
          <w:sz w:val="28"/>
          <w:szCs w:val="28"/>
        </w:rPr>
        <w:t>гу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6F3A0C" w:rsidRPr="00E37A65">
        <w:rPr>
          <w:rFonts w:ascii="Times New Roman" w:hAnsi="Times New Roman" w:cs="Times New Roman"/>
          <w:sz w:val="28"/>
          <w:szCs w:val="28"/>
        </w:rPr>
        <w:t xml:space="preserve">бюджетным организациям 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и </w:t>
      </w:r>
      <w:r w:rsidR="006F3A0C" w:rsidRPr="00E37A65">
        <w:rPr>
          <w:rFonts w:ascii="Times New Roman" w:hAnsi="Times New Roman" w:cs="Times New Roman"/>
          <w:sz w:val="28"/>
          <w:szCs w:val="28"/>
        </w:rPr>
        <w:t>учреждениям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, финансируемых за счет средств местного а в размере </w:t>
      </w:r>
      <w:r w:rsidRPr="00E37A65">
        <w:rPr>
          <w:rFonts w:ascii="Times New Roman" w:hAnsi="Times New Roman" w:cs="Times New Roman"/>
          <w:sz w:val="28"/>
          <w:szCs w:val="28"/>
        </w:rPr>
        <w:t>445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тыс</w:t>
      </w:r>
      <w:r w:rsidRPr="00E37A65">
        <w:rPr>
          <w:rFonts w:ascii="Times New Roman" w:hAnsi="Times New Roman" w:cs="Times New Roman"/>
          <w:sz w:val="28"/>
          <w:szCs w:val="28"/>
        </w:rPr>
        <w:t xml:space="preserve">. </w:t>
      </w:r>
      <w:r w:rsidR="0064267D" w:rsidRPr="00E37A65">
        <w:rPr>
          <w:rFonts w:ascii="Times New Roman" w:hAnsi="Times New Roman" w:cs="Times New Roman"/>
          <w:sz w:val="28"/>
          <w:szCs w:val="28"/>
        </w:rPr>
        <w:t>ру</w:t>
      </w:r>
      <w:proofErr w:type="gramStart"/>
      <w:r w:rsidR="0064267D" w:rsidRPr="00E37A65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64267D" w:rsidRPr="00E37A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267D" w:rsidRPr="00E37A65">
        <w:rPr>
          <w:rFonts w:ascii="Times New Roman" w:hAnsi="Times New Roman" w:cs="Times New Roman"/>
          <w:sz w:val="28"/>
          <w:szCs w:val="28"/>
        </w:rPr>
        <w:t>Льготы</w:t>
      </w:r>
      <w:r w:rsidRPr="00E37A65">
        <w:rPr>
          <w:rFonts w:ascii="Times New Roman" w:hAnsi="Times New Roman" w:cs="Times New Roman"/>
          <w:sz w:val="28"/>
          <w:szCs w:val="28"/>
        </w:rPr>
        <w:t>,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предоставленные ветеранам и </w:t>
      </w:r>
      <w:r w:rsidRPr="00E37A65">
        <w:rPr>
          <w:rFonts w:ascii="Times New Roman" w:hAnsi="Times New Roman" w:cs="Times New Roman"/>
          <w:sz w:val="28"/>
          <w:szCs w:val="28"/>
        </w:rPr>
        <w:t>инвали</w:t>
      </w:r>
      <w:r w:rsidR="0064267D" w:rsidRPr="00E37A65">
        <w:rPr>
          <w:rFonts w:ascii="Times New Roman" w:hAnsi="Times New Roman" w:cs="Times New Roman"/>
          <w:sz w:val="28"/>
          <w:szCs w:val="28"/>
        </w:rPr>
        <w:t>дам Великой Отечественной в 2</w:t>
      </w:r>
      <w:r w:rsidRPr="00E37A65">
        <w:rPr>
          <w:rFonts w:ascii="Times New Roman" w:hAnsi="Times New Roman" w:cs="Times New Roman"/>
          <w:sz w:val="28"/>
          <w:szCs w:val="28"/>
        </w:rPr>
        <w:t>01</w:t>
      </w:r>
      <w:r w:rsidR="0064267D" w:rsidRPr="00E37A65">
        <w:rPr>
          <w:rFonts w:ascii="Times New Roman" w:hAnsi="Times New Roman" w:cs="Times New Roman"/>
          <w:sz w:val="28"/>
          <w:szCs w:val="28"/>
        </w:rPr>
        <w:t>8 году составил</w:t>
      </w:r>
      <w:r w:rsidRPr="00E37A65">
        <w:rPr>
          <w:rFonts w:ascii="Times New Roman" w:hAnsi="Times New Roman" w:cs="Times New Roman"/>
          <w:sz w:val="28"/>
          <w:szCs w:val="28"/>
        </w:rPr>
        <w:t>и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Pr="00E37A65">
        <w:rPr>
          <w:rFonts w:ascii="Times New Roman" w:hAnsi="Times New Roman" w:cs="Times New Roman"/>
          <w:sz w:val="28"/>
          <w:szCs w:val="28"/>
        </w:rPr>
        <w:t>1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тыс.</w:t>
      </w: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="0064267D" w:rsidRPr="00E37A65">
        <w:rPr>
          <w:rFonts w:ascii="Times New Roman" w:hAnsi="Times New Roman" w:cs="Times New Roman"/>
          <w:sz w:val="28"/>
          <w:szCs w:val="28"/>
        </w:rPr>
        <w:t>руб</w:t>
      </w:r>
      <w:r w:rsidRPr="00E37A65">
        <w:rPr>
          <w:rFonts w:ascii="Times New Roman" w:hAnsi="Times New Roman" w:cs="Times New Roman"/>
          <w:sz w:val="28"/>
          <w:szCs w:val="28"/>
        </w:rPr>
        <w:t>.</w:t>
      </w:r>
      <w:r w:rsidR="0064267D" w:rsidRPr="00E37A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267D" w:rsidRPr="00E37A65" w:rsidRDefault="00E37A65" w:rsidP="00E37A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267D" w:rsidRPr="00E37A65">
        <w:rPr>
          <w:rFonts w:ascii="Times New Roman" w:hAnsi="Times New Roman" w:cs="Times New Roman"/>
          <w:sz w:val="28"/>
          <w:szCs w:val="28"/>
        </w:rPr>
        <w:t>Го</w:t>
      </w:r>
      <w:r w:rsidRPr="00E37A65">
        <w:rPr>
          <w:rFonts w:ascii="Times New Roman" w:hAnsi="Times New Roman" w:cs="Times New Roman"/>
          <w:sz w:val="28"/>
          <w:szCs w:val="28"/>
        </w:rPr>
        <w:t xml:space="preserve">рнорудные предприятия филиалов </w:t>
      </w:r>
      <w:r w:rsidR="0064267D" w:rsidRPr="00E37A65">
        <w:rPr>
          <w:rFonts w:ascii="Times New Roman" w:hAnsi="Times New Roman" w:cs="Times New Roman"/>
          <w:sz w:val="28"/>
          <w:szCs w:val="28"/>
        </w:rPr>
        <w:t>АО</w:t>
      </w:r>
      <w:r w:rsidRPr="00E37A6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37A65">
        <w:rPr>
          <w:rFonts w:ascii="Times New Roman" w:hAnsi="Times New Roman" w:cs="Times New Roman"/>
          <w:sz w:val="28"/>
          <w:szCs w:val="28"/>
        </w:rPr>
        <w:t>Евразру</w:t>
      </w:r>
      <w:r w:rsidRPr="00E37A65">
        <w:rPr>
          <w:rFonts w:ascii="Times New Roman" w:hAnsi="Times New Roman" w:cs="Times New Roman"/>
          <w:sz w:val="28"/>
          <w:szCs w:val="28"/>
        </w:rPr>
        <w:t>д</w:t>
      </w:r>
      <w:r w:rsidRPr="00E37A6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7A65">
        <w:rPr>
          <w:rFonts w:ascii="Times New Roman" w:hAnsi="Times New Roman" w:cs="Times New Roman"/>
          <w:sz w:val="28"/>
          <w:szCs w:val="28"/>
        </w:rPr>
        <w:t>»</w:t>
      </w:r>
      <w:r w:rsidRPr="00E37A65">
        <w:rPr>
          <w:rFonts w:ascii="Times New Roman" w:hAnsi="Times New Roman" w:cs="Times New Roman"/>
          <w:sz w:val="28"/>
          <w:szCs w:val="28"/>
        </w:rPr>
        <w:t xml:space="preserve"> в 2018 году за</w:t>
      </w:r>
      <w:r w:rsidRPr="00E37A65">
        <w:rPr>
          <w:rFonts w:ascii="Times New Roman" w:hAnsi="Times New Roman" w:cs="Times New Roman"/>
          <w:sz w:val="28"/>
          <w:szCs w:val="28"/>
        </w:rPr>
        <w:t xml:space="preserve"> </w:t>
      </w:r>
      <w:r w:rsidRPr="00E37A65">
        <w:rPr>
          <w:rFonts w:ascii="Times New Roman" w:hAnsi="Times New Roman" w:cs="Times New Roman"/>
          <w:sz w:val="28"/>
          <w:szCs w:val="28"/>
        </w:rPr>
        <w:t xml:space="preserve">льготой в </w:t>
      </w:r>
      <w:r w:rsidRPr="00E37A65">
        <w:rPr>
          <w:rFonts w:ascii="Times New Roman" w:hAnsi="Times New Roman" w:cs="Times New Roman"/>
          <w:sz w:val="28"/>
          <w:szCs w:val="28"/>
        </w:rPr>
        <w:t>муниципальные</w:t>
      </w:r>
      <w:r w:rsidRPr="00E37A65">
        <w:rPr>
          <w:rFonts w:ascii="Times New Roman" w:hAnsi="Times New Roman" w:cs="Times New Roman"/>
          <w:sz w:val="28"/>
          <w:szCs w:val="28"/>
        </w:rPr>
        <w:t xml:space="preserve"> образования Таштагольского р</w:t>
      </w:r>
      <w:r w:rsidRPr="00E37A65">
        <w:rPr>
          <w:rFonts w:ascii="Times New Roman" w:hAnsi="Times New Roman" w:cs="Times New Roman"/>
          <w:sz w:val="28"/>
          <w:szCs w:val="28"/>
        </w:rPr>
        <w:t>а</w:t>
      </w:r>
      <w:r w:rsidRPr="00E37A65">
        <w:rPr>
          <w:rFonts w:ascii="Times New Roman" w:hAnsi="Times New Roman" w:cs="Times New Roman"/>
          <w:sz w:val="28"/>
          <w:szCs w:val="28"/>
        </w:rPr>
        <w:t>йона не о</w:t>
      </w:r>
      <w:r w:rsidRPr="00E37A65">
        <w:rPr>
          <w:rFonts w:ascii="Times New Roman" w:hAnsi="Times New Roman" w:cs="Times New Roman"/>
          <w:sz w:val="28"/>
          <w:szCs w:val="28"/>
        </w:rPr>
        <w:t>бращались.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350C8B" w:rsidRPr="00B52031" w:rsidRDefault="00350C8B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Анализ размера выпадающих доходов произведен исходя из данных предоставленных </w:t>
      </w:r>
      <w:proofErr w:type="gramStart"/>
      <w:r w:rsidRPr="00B5203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  <w:r w:rsidRPr="00B52031">
        <w:rPr>
          <w:rFonts w:ascii="Times New Roman" w:hAnsi="Times New Roman" w:cs="Times New Roman"/>
          <w:sz w:val="28"/>
          <w:szCs w:val="28"/>
        </w:rPr>
        <w:t xml:space="preserve"> ИФНС №13 г.</w:t>
      </w:r>
      <w:r w:rsidR="002F60C1">
        <w:rPr>
          <w:rFonts w:ascii="Times New Roman" w:hAnsi="Times New Roman" w:cs="Times New Roman"/>
          <w:sz w:val="28"/>
          <w:szCs w:val="28"/>
        </w:rPr>
        <w:t xml:space="preserve"> </w:t>
      </w:r>
      <w:r w:rsidRPr="00B52031">
        <w:rPr>
          <w:rFonts w:ascii="Times New Roman" w:hAnsi="Times New Roman" w:cs="Times New Roman"/>
          <w:sz w:val="28"/>
          <w:szCs w:val="28"/>
        </w:rPr>
        <w:t>Новокузнецка.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  <w:r w:rsidRPr="00B52031">
        <w:rPr>
          <w:color w:val="auto"/>
        </w:rPr>
        <w:t>ВЫВОДЫ</w:t>
      </w: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553A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эффективности предоставления налоговых льгот по местным налогам установлено следующее: </w:t>
      </w:r>
    </w:p>
    <w:p w:rsidR="00350C8B" w:rsidRPr="00B52031" w:rsidRDefault="00350C8B" w:rsidP="00F553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- Коэффициент бюджетно</w:t>
      </w:r>
      <w:r>
        <w:rPr>
          <w:rFonts w:ascii="Times New Roman" w:hAnsi="Times New Roman" w:cs="Times New Roman"/>
          <w:sz w:val="28"/>
          <w:szCs w:val="28"/>
        </w:rPr>
        <w:t>й эффективности сложился  больше</w:t>
      </w:r>
      <w:r w:rsidRPr="00B52031">
        <w:rPr>
          <w:rFonts w:ascii="Times New Roman" w:hAnsi="Times New Roman" w:cs="Times New Roman"/>
          <w:sz w:val="28"/>
          <w:szCs w:val="28"/>
        </w:rPr>
        <w:t xml:space="preserve"> 1,0 и составил </w:t>
      </w:r>
      <w:r w:rsidR="004A6147">
        <w:rPr>
          <w:rFonts w:ascii="Times New Roman" w:hAnsi="Times New Roman" w:cs="Times New Roman"/>
          <w:sz w:val="28"/>
          <w:szCs w:val="28"/>
        </w:rPr>
        <w:t>2,</w:t>
      </w:r>
      <w:r w:rsidR="00E658B3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B52031">
        <w:rPr>
          <w:rFonts w:ascii="Times New Roman" w:hAnsi="Times New Roman" w:cs="Times New Roman"/>
          <w:sz w:val="28"/>
          <w:szCs w:val="28"/>
        </w:rPr>
        <w:t xml:space="preserve"> (приложение №2).Эффективность налоговых льгот признается </w:t>
      </w:r>
      <w:r w:rsidRPr="00322913">
        <w:rPr>
          <w:rFonts w:ascii="Times New Roman" w:hAnsi="Times New Roman" w:cs="Times New Roman"/>
          <w:sz w:val="28"/>
          <w:szCs w:val="28"/>
        </w:rPr>
        <w:t>приемлемой (достаточной).</w:t>
      </w:r>
    </w:p>
    <w:p w:rsidR="00350C8B" w:rsidRPr="00172C60" w:rsidRDefault="00350C8B" w:rsidP="009C41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C6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сделан вывод о правомерности </w:t>
      </w:r>
      <w:r w:rsidR="00172C60" w:rsidRPr="00172C60">
        <w:rPr>
          <w:rFonts w:ascii="Times New Roman" w:hAnsi="Times New Roman" w:cs="Times New Roman"/>
          <w:sz w:val="28"/>
          <w:szCs w:val="28"/>
        </w:rPr>
        <w:t>применения</w:t>
      </w:r>
      <w:r w:rsidRPr="00172C60">
        <w:rPr>
          <w:rFonts w:ascii="Times New Roman" w:hAnsi="Times New Roman" w:cs="Times New Roman"/>
          <w:sz w:val="28"/>
          <w:szCs w:val="28"/>
        </w:rPr>
        <w:t xml:space="preserve"> данной льготы.</w:t>
      </w:r>
    </w:p>
    <w:p w:rsidR="00350C8B" w:rsidRPr="00B52031" w:rsidRDefault="00350C8B" w:rsidP="00063F7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F553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64507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645073">
      <w:pPr>
        <w:pStyle w:val="Default"/>
        <w:jc w:val="both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</w:rPr>
      </w:pPr>
    </w:p>
    <w:p w:rsidR="00350C8B" w:rsidRDefault="00350C8B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734328" w:rsidRDefault="00734328" w:rsidP="00F54FB8">
      <w:pPr>
        <w:pStyle w:val="Default"/>
        <w:jc w:val="center"/>
        <w:rPr>
          <w:color w:val="auto"/>
        </w:rPr>
      </w:pP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1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проведения оценки эффективности </w:t>
      </w:r>
    </w:p>
    <w:p w:rsidR="00350C8B" w:rsidRPr="00B52031" w:rsidRDefault="00350C8B" w:rsidP="00F67BB7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РЕЕСТР</w:t>
      </w:r>
    </w:p>
    <w:p w:rsidR="00350C8B" w:rsidRPr="00B52031" w:rsidRDefault="00350C8B" w:rsidP="00F54FB8">
      <w:pPr>
        <w:pStyle w:val="Default"/>
        <w:jc w:val="center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предоставленных налоговых льгот </w:t>
      </w:r>
      <w:r w:rsidR="00053231">
        <w:rPr>
          <w:color w:val="auto"/>
          <w:sz w:val="28"/>
          <w:szCs w:val="28"/>
        </w:rPr>
        <w:t xml:space="preserve">за </w:t>
      </w:r>
      <w:r w:rsidRPr="00322913">
        <w:rPr>
          <w:color w:val="auto"/>
          <w:sz w:val="28"/>
          <w:szCs w:val="28"/>
        </w:rPr>
        <w:t>201</w:t>
      </w:r>
      <w:r w:rsidR="00C30271">
        <w:rPr>
          <w:color w:val="auto"/>
          <w:sz w:val="28"/>
          <w:szCs w:val="28"/>
        </w:rPr>
        <w:t>8</w:t>
      </w:r>
      <w:r w:rsidRPr="00322913">
        <w:rPr>
          <w:color w:val="auto"/>
          <w:sz w:val="28"/>
          <w:szCs w:val="28"/>
        </w:rPr>
        <w:t xml:space="preserve"> год</w:t>
      </w:r>
    </w:p>
    <w:tbl>
      <w:tblPr>
        <w:tblW w:w="104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1549"/>
        <w:gridCol w:w="3161"/>
        <w:gridCol w:w="1440"/>
        <w:gridCol w:w="1800"/>
        <w:gridCol w:w="1980"/>
      </w:tblGrid>
      <w:tr w:rsidR="00350C8B" w:rsidRPr="00D309BE" w:rsidTr="003C2547">
        <w:trPr>
          <w:trHeight w:val="962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 xml:space="preserve">N </w:t>
            </w:r>
            <w:proofErr w:type="gramStart"/>
            <w:r w:rsidRPr="00B52031">
              <w:rPr>
                <w:color w:val="auto"/>
                <w:sz w:val="28"/>
                <w:szCs w:val="28"/>
              </w:rPr>
              <w:t>п</w:t>
            </w:r>
            <w:proofErr w:type="gramEnd"/>
            <w:r w:rsidRPr="00B52031">
              <w:rPr>
                <w:color w:val="auto"/>
                <w:sz w:val="28"/>
                <w:szCs w:val="28"/>
              </w:rPr>
              <w:t>/п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Вид налога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Содержание льготы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Условия предоставления</w:t>
            </w:r>
          </w:p>
        </w:tc>
        <w:tc>
          <w:tcPr>
            <w:tcW w:w="1800" w:type="dxa"/>
          </w:tcPr>
          <w:p w:rsidR="00350C8B" w:rsidRPr="00B52031" w:rsidRDefault="00053231" w:rsidP="00E37CCD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Выпадающий доход за 2018 год (тыс. руб.)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Нормативный правовой акт</w:t>
            </w:r>
          </w:p>
        </w:tc>
      </w:tr>
      <w:tr w:rsidR="00350C8B" w:rsidRPr="00D309BE" w:rsidTr="003C2547">
        <w:trPr>
          <w:trHeight w:val="201"/>
        </w:trPr>
        <w:tc>
          <w:tcPr>
            <w:tcW w:w="544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2</w:t>
            </w:r>
          </w:p>
        </w:tc>
        <w:tc>
          <w:tcPr>
            <w:tcW w:w="3161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4</w:t>
            </w:r>
          </w:p>
        </w:tc>
        <w:tc>
          <w:tcPr>
            <w:tcW w:w="180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50C8B" w:rsidRPr="00B52031" w:rsidRDefault="00350C8B" w:rsidP="00D07A51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6</w:t>
            </w:r>
          </w:p>
        </w:tc>
      </w:tr>
      <w:tr w:rsidR="00053231" w:rsidRPr="00D309BE" w:rsidTr="003C2547">
        <w:trPr>
          <w:trHeight w:val="201"/>
        </w:trPr>
        <w:tc>
          <w:tcPr>
            <w:tcW w:w="544" w:type="dxa"/>
            <w:vMerge w:val="restart"/>
          </w:tcPr>
          <w:p w:rsidR="00053231" w:rsidRPr="005417A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  <w:tc>
          <w:tcPr>
            <w:tcW w:w="1549" w:type="dxa"/>
            <w:vMerge w:val="restart"/>
          </w:tcPr>
          <w:p w:rsidR="00053231" w:rsidRPr="00B520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  <w:r w:rsidRPr="00B52031">
              <w:rPr>
                <w:color w:val="auto"/>
                <w:sz w:val="28"/>
                <w:szCs w:val="28"/>
              </w:rPr>
              <w:t>Земельный налог</w:t>
            </w:r>
          </w:p>
        </w:tc>
        <w:tc>
          <w:tcPr>
            <w:tcW w:w="3161" w:type="dxa"/>
          </w:tcPr>
          <w:p w:rsidR="00053231" w:rsidRPr="00B52031" w:rsidRDefault="00053231" w:rsidP="00D26D0C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</w:rPr>
              <w:t>Ветеранам и инвалидам Великой  Отечественной войны, при представлении копии удостоверения ветерана или инвалида Великой отечественной войны</w:t>
            </w:r>
          </w:p>
        </w:tc>
        <w:tc>
          <w:tcPr>
            <w:tcW w:w="1440" w:type="dxa"/>
          </w:tcPr>
          <w:p w:rsidR="00053231" w:rsidRPr="00B52031" w:rsidRDefault="00053231" w:rsidP="00053231">
            <w:pPr>
              <w:pStyle w:val="Default"/>
              <w:rPr>
                <w:color w:val="auto"/>
              </w:rPr>
            </w:pPr>
            <w:r w:rsidRPr="00B52031">
              <w:rPr>
                <w:color w:val="auto"/>
                <w:lang w:val="en-US"/>
              </w:rPr>
              <w:t xml:space="preserve">100 % </w:t>
            </w:r>
            <w:r>
              <w:rPr>
                <w:color w:val="auto"/>
              </w:rPr>
              <w:t>освобождение от уплаты налога</w:t>
            </w:r>
          </w:p>
        </w:tc>
        <w:tc>
          <w:tcPr>
            <w:tcW w:w="1800" w:type="dxa"/>
          </w:tcPr>
          <w:p w:rsidR="00053231" w:rsidRPr="00D309BE" w:rsidRDefault="00053231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  <w:p w:rsidR="00053231" w:rsidRPr="00B520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</w:tcPr>
          <w:p w:rsidR="00053231" w:rsidRPr="00053231" w:rsidRDefault="00053231" w:rsidP="00053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231">
              <w:rPr>
                <w:rFonts w:ascii="Times New Roman" w:hAnsi="Times New Roman" w:cs="Times New Roman"/>
                <w:sz w:val="24"/>
                <w:szCs w:val="24"/>
              </w:rPr>
              <w:t>Решение Совета народных депутатов Шерегешского городского поселения          № 529 от 27.11.2018</w:t>
            </w:r>
          </w:p>
        </w:tc>
      </w:tr>
      <w:tr w:rsidR="00053231" w:rsidRPr="00D309BE" w:rsidTr="003C2547">
        <w:trPr>
          <w:trHeight w:val="201"/>
        </w:trPr>
        <w:tc>
          <w:tcPr>
            <w:tcW w:w="544" w:type="dxa"/>
            <w:vMerge/>
          </w:tcPr>
          <w:p w:rsidR="000532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053231" w:rsidRPr="00B520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61" w:type="dxa"/>
          </w:tcPr>
          <w:p w:rsidR="00053231" w:rsidRPr="00B52031" w:rsidRDefault="00053231" w:rsidP="00D26D0C">
            <w:pPr>
              <w:pStyle w:val="Default"/>
              <w:rPr>
                <w:color w:val="auto"/>
              </w:rPr>
            </w:pPr>
            <w:r w:rsidRPr="00E37A65">
              <w:rPr>
                <w:color w:val="auto"/>
              </w:rPr>
              <w:t>Учреждения здравоохранения, оказывающие медицинские услуги населению, финансируемые за счет средств областного бюджета</w:t>
            </w:r>
          </w:p>
        </w:tc>
        <w:tc>
          <w:tcPr>
            <w:tcW w:w="1440" w:type="dxa"/>
          </w:tcPr>
          <w:p w:rsidR="00053231" w:rsidRPr="00053231" w:rsidRDefault="00053231" w:rsidP="0005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31">
              <w:rPr>
                <w:rFonts w:ascii="Times New Roman" w:hAnsi="Times New Roman" w:cs="Times New Roman"/>
                <w:sz w:val="24"/>
                <w:szCs w:val="24"/>
              </w:rPr>
              <w:t>100 % освобождение от уплаты налога</w:t>
            </w:r>
          </w:p>
        </w:tc>
        <w:tc>
          <w:tcPr>
            <w:tcW w:w="1800" w:type="dxa"/>
          </w:tcPr>
          <w:p w:rsidR="00053231" w:rsidRPr="00D309BE" w:rsidRDefault="00053231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525,0</w:t>
            </w:r>
          </w:p>
        </w:tc>
        <w:tc>
          <w:tcPr>
            <w:tcW w:w="1980" w:type="dxa"/>
            <w:vMerge/>
          </w:tcPr>
          <w:p w:rsidR="00053231" w:rsidRPr="005417A1" w:rsidRDefault="00053231" w:rsidP="00C30271">
            <w:pPr>
              <w:rPr>
                <w:rFonts w:ascii="Times New Roman" w:hAnsi="Times New Roman" w:cs="Times New Roman"/>
              </w:rPr>
            </w:pPr>
          </w:p>
        </w:tc>
      </w:tr>
      <w:tr w:rsidR="00053231" w:rsidRPr="00D309BE" w:rsidTr="003C2547">
        <w:trPr>
          <w:trHeight w:val="201"/>
        </w:trPr>
        <w:tc>
          <w:tcPr>
            <w:tcW w:w="544" w:type="dxa"/>
            <w:vMerge/>
          </w:tcPr>
          <w:p w:rsidR="000532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549" w:type="dxa"/>
            <w:vMerge/>
          </w:tcPr>
          <w:p w:rsidR="00053231" w:rsidRPr="00B52031" w:rsidRDefault="00053231" w:rsidP="00D26D0C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3161" w:type="dxa"/>
          </w:tcPr>
          <w:p w:rsidR="00053231" w:rsidRPr="00B52031" w:rsidRDefault="00053231" w:rsidP="00D26D0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Б</w:t>
            </w:r>
            <w:r w:rsidRPr="00053231">
              <w:rPr>
                <w:color w:val="auto"/>
              </w:rPr>
              <w:t>юджетные организации и учреждения, финансируемые за счет средств местного бюджета</w:t>
            </w:r>
          </w:p>
        </w:tc>
        <w:tc>
          <w:tcPr>
            <w:tcW w:w="1440" w:type="dxa"/>
          </w:tcPr>
          <w:p w:rsidR="00053231" w:rsidRPr="00053231" w:rsidRDefault="00053231" w:rsidP="000532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3231">
              <w:rPr>
                <w:rFonts w:ascii="Times New Roman" w:hAnsi="Times New Roman" w:cs="Times New Roman"/>
                <w:sz w:val="24"/>
                <w:szCs w:val="24"/>
              </w:rPr>
              <w:t>100 % освобождение от уплаты налога</w:t>
            </w:r>
          </w:p>
        </w:tc>
        <w:tc>
          <w:tcPr>
            <w:tcW w:w="1800" w:type="dxa"/>
          </w:tcPr>
          <w:p w:rsidR="00053231" w:rsidRPr="00D309BE" w:rsidRDefault="00053231" w:rsidP="00D26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445,0</w:t>
            </w:r>
          </w:p>
        </w:tc>
        <w:tc>
          <w:tcPr>
            <w:tcW w:w="1980" w:type="dxa"/>
            <w:vMerge/>
          </w:tcPr>
          <w:p w:rsidR="00053231" w:rsidRPr="005417A1" w:rsidRDefault="00053231" w:rsidP="00C30271">
            <w:pPr>
              <w:rPr>
                <w:rFonts w:ascii="Times New Roman" w:hAnsi="Times New Roman" w:cs="Times New Roman"/>
              </w:rPr>
            </w:pPr>
          </w:p>
        </w:tc>
      </w:tr>
    </w:tbl>
    <w:p w:rsidR="00350C8B" w:rsidRDefault="00350C8B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734328" w:rsidRDefault="00734328" w:rsidP="005417A1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Приложение 2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350C8B" w:rsidRPr="00B52031" w:rsidRDefault="00350C8B" w:rsidP="007B76F2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Сводная оценка</w:t>
      </w:r>
    </w:p>
    <w:p w:rsidR="00350C8B" w:rsidRPr="00B52031" w:rsidRDefault="00350C8B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бюджетной эффективности предоставления налоговых льгот</w:t>
      </w:r>
    </w:p>
    <w:p w:rsidR="00350C8B" w:rsidRPr="00B52031" w:rsidRDefault="00053231" w:rsidP="00CE6F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350C8B" w:rsidRPr="00322913">
        <w:rPr>
          <w:rFonts w:ascii="Times New Roman" w:hAnsi="Times New Roman" w:cs="Times New Roman"/>
          <w:sz w:val="28"/>
          <w:szCs w:val="28"/>
        </w:rPr>
        <w:t xml:space="preserve"> 201</w:t>
      </w:r>
      <w:r w:rsidR="004A6147">
        <w:rPr>
          <w:rFonts w:ascii="Times New Roman" w:hAnsi="Times New Roman" w:cs="Times New Roman"/>
          <w:sz w:val="28"/>
          <w:szCs w:val="28"/>
        </w:rPr>
        <w:t>8</w:t>
      </w:r>
      <w:r w:rsidR="00350C8B" w:rsidRPr="0032291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350C8B" w:rsidRPr="00322913">
        <w:rPr>
          <w:rFonts w:ascii="Times New Roman" w:hAnsi="Times New Roman" w:cs="Times New Roman"/>
          <w:sz w:val="28"/>
          <w:szCs w:val="28"/>
        </w:rPr>
        <w:t>.</w:t>
      </w:r>
    </w:p>
    <w:p w:rsidR="00350C8B" w:rsidRPr="00B52031" w:rsidRDefault="00350C8B" w:rsidP="00CE6FA7">
      <w:pPr>
        <w:pStyle w:val="Default"/>
        <w:jc w:val="center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Вид налога </w:t>
      </w:r>
      <w:r w:rsidRPr="00B52031">
        <w:rPr>
          <w:color w:val="auto"/>
          <w:sz w:val="28"/>
          <w:szCs w:val="28"/>
          <w:u w:val="single"/>
        </w:rPr>
        <w:t>Земельный налог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Содержание налоговой льготы </w:t>
      </w:r>
      <w:r w:rsidRPr="00B52031">
        <w:rPr>
          <w:color w:val="auto"/>
          <w:sz w:val="28"/>
          <w:szCs w:val="28"/>
          <w:u w:val="single"/>
        </w:rPr>
        <w:t>поддержка отраслей экономики</w:t>
      </w:r>
      <w:r w:rsidRPr="00B52031">
        <w:rPr>
          <w:color w:val="auto"/>
          <w:sz w:val="28"/>
          <w:szCs w:val="28"/>
        </w:rPr>
        <w:t xml:space="preserve">________________ </w:t>
      </w: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>Категория получателей льготы (наименование отраслей экономики, на которые распространяется налоговая льгота)</w:t>
      </w:r>
      <w:r w:rsidR="004A6147">
        <w:rPr>
          <w:color w:val="auto"/>
          <w:sz w:val="28"/>
          <w:szCs w:val="28"/>
        </w:rPr>
        <w:t xml:space="preserve"> </w:t>
      </w:r>
      <w:r w:rsidR="00734328">
        <w:rPr>
          <w:color w:val="auto"/>
          <w:sz w:val="28"/>
          <w:szCs w:val="28"/>
        </w:rPr>
        <w:t>предприятия занятые муниципальным жилищным фондом и объектами инженерной инфраструктуры, бюджетные организации</w:t>
      </w:r>
    </w:p>
    <w:tbl>
      <w:tblPr>
        <w:tblW w:w="100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6376"/>
        <w:gridCol w:w="2737"/>
      </w:tblGrid>
      <w:tr w:rsidR="00350C8B" w:rsidRPr="00D309BE">
        <w:trPr>
          <w:trHeight w:val="1383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  <w:p w:rsidR="00350C8B" w:rsidRPr="00D309BE" w:rsidRDefault="00350C8B" w:rsidP="003C03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</w:t>
            </w:r>
            <w:r w:rsidR="003C031F">
              <w:rPr>
                <w:rFonts w:ascii="Times New Roman" w:hAnsi="Times New Roman" w:cs="Times New Roman"/>
                <w:sz w:val="28"/>
                <w:szCs w:val="28"/>
              </w:rPr>
              <w:t>Шерегешского городского поселения</w:t>
            </w:r>
          </w:p>
        </w:tc>
      </w:tr>
      <w:tr w:rsidR="00350C8B" w:rsidRPr="00D309BE">
        <w:trPr>
          <w:trHeight w:val="347"/>
        </w:trPr>
        <w:tc>
          <w:tcPr>
            <w:tcW w:w="962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7" w:type="dxa"/>
          </w:tcPr>
          <w:p w:rsidR="00350C8B" w:rsidRPr="00D309BE" w:rsidRDefault="00350C8B" w:rsidP="00D309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C8B" w:rsidRPr="00D309BE">
        <w:trPr>
          <w:trHeight w:val="547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6376" w:type="dxa"/>
          </w:tcPr>
          <w:p w:rsidR="00350C8B" w:rsidRPr="00D309BE" w:rsidRDefault="00350C8B" w:rsidP="00734328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поступлений в местный бюджет за оцениваемый период (201</w:t>
            </w:r>
            <w:r w:rsidR="00734328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33FDB" w:rsidRDefault="00C21ABA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26786,026</w:t>
            </w:r>
          </w:p>
        </w:tc>
      </w:tr>
      <w:tr w:rsidR="00350C8B" w:rsidRPr="00D309BE">
        <w:trPr>
          <w:trHeight w:val="55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6376" w:type="dxa"/>
          </w:tcPr>
          <w:p w:rsidR="00350C8B" w:rsidRPr="00D309BE" w:rsidRDefault="00350C8B" w:rsidP="004A61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Объем налоговых поступлений в местный бюджет за период, предшествующий оцениваемому(201</w:t>
            </w:r>
            <w:r w:rsidR="004A61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09BE">
              <w:rPr>
                <w:rFonts w:ascii="Times New Roman" w:hAnsi="Times New Roman" w:cs="Times New Roman"/>
                <w:sz w:val="28"/>
                <w:szCs w:val="28"/>
              </w:rPr>
              <w:t>),  тыс. руб.</w:t>
            </w:r>
          </w:p>
        </w:tc>
        <w:tc>
          <w:tcPr>
            <w:tcW w:w="2737" w:type="dxa"/>
          </w:tcPr>
          <w:p w:rsidR="00350C8B" w:rsidRPr="00333FDB" w:rsidRDefault="00C21ABA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25003,226</w:t>
            </w:r>
          </w:p>
        </w:tc>
      </w:tr>
      <w:tr w:rsidR="00350C8B" w:rsidRPr="00D309BE">
        <w:trPr>
          <w:trHeight w:val="549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6376" w:type="dxa"/>
          </w:tcPr>
          <w:p w:rsidR="00350C8B" w:rsidRPr="00D309BE" w:rsidRDefault="00350C8B" w:rsidP="003C031F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Объем налоговых льгот, предоставляемых в оцениваемом периоде(201</w:t>
            </w:r>
            <w:r w:rsidR="003C031F">
              <w:rPr>
                <w:color w:val="auto"/>
                <w:sz w:val="28"/>
                <w:szCs w:val="28"/>
              </w:rPr>
              <w:t>6</w:t>
            </w:r>
            <w:r w:rsidRPr="00D309BE">
              <w:rPr>
                <w:color w:val="auto"/>
                <w:sz w:val="28"/>
                <w:szCs w:val="28"/>
              </w:rPr>
              <w:t>), тыс. руб.</w:t>
            </w:r>
          </w:p>
        </w:tc>
        <w:tc>
          <w:tcPr>
            <w:tcW w:w="2737" w:type="dxa"/>
          </w:tcPr>
          <w:p w:rsidR="00350C8B" w:rsidRPr="00322913" w:rsidRDefault="00C21ABA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971,0</w:t>
            </w:r>
          </w:p>
        </w:tc>
      </w:tr>
      <w:tr w:rsidR="00350C8B" w:rsidRPr="00D309BE">
        <w:trPr>
          <w:trHeight w:val="415"/>
        </w:trPr>
        <w:tc>
          <w:tcPr>
            <w:tcW w:w="962" w:type="dxa"/>
          </w:tcPr>
          <w:p w:rsidR="00350C8B" w:rsidRPr="00D309BE" w:rsidRDefault="00350C8B" w:rsidP="00D309B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6376" w:type="dxa"/>
          </w:tcPr>
          <w:p w:rsidR="00350C8B" w:rsidRPr="00D309BE" w:rsidRDefault="00350C8B" w:rsidP="00D07A51">
            <w:pPr>
              <w:pStyle w:val="Default"/>
              <w:rPr>
                <w:color w:val="auto"/>
                <w:sz w:val="28"/>
                <w:szCs w:val="28"/>
              </w:rPr>
            </w:pPr>
            <w:r w:rsidRPr="00D309BE">
              <w:rPr>
                <w:color w:val="auto"/>
                <w:sz w:val="28"/>
                <w:szCs w:val="28"/>
              </w:rPr>
              <w:t>Коэффициент бюджетной эффективности налоговой льготы</w:t>
            </w:r>
          </w:p>
        </w:tc>
        <w:tc>
          <w:tcPr>
            <w:tcW w:w="2737" w:type="dxa"/>
          </w:tcPr>
          <w:p w:rsidR="00350C8B" w:rsidRPr="00322913" w:rsidRDefault="004A6147" w:rsidP="00E658B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2,</w:t>
            </w:r>
            <w:r w:rsidR="00E658B3">
              <w:rPr>
                <w:color w:val="auto"/>
                <w:sz w:val="28"/>
                <w:szCs w:val="28"/>
              </w:rPr>
              <w:t>8</w:t>
            </w:r>
          </w:p>
        </w:tc>
      </w:tr>
    </w:tbl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B52031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CE6FA7">
      <w:pPr>
        <w:pStyle w:val="Default"/>
        <w:rPr>
          <w:color w:val="auto"/>
          <w:sz w:val="28"/>
          <w:szCs w:val="28"/>
        </w:rPr>
      </w:pPr>
    </w:p>
    <w:p w:rsidR="00350C8B" w:rsidRPr="00A52A1A" w:rsidRDefault="00350C8B" w:rsidP="00A52A1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A1A">
        <w:rPr>
          <w:rFonts w:ascii="Times New Roman" w:hAnsi="Times New Roman" w:cs="Times New Roman"/>
          <w:sz w:val="28"/>
          <w:szCs w:val="28"/>
        </w:rPr>
        <w:t>При значении КБЭ больше или равно 1,00 бюджетная эффективность налоговых льгот признается приемлемой (достаточной).</w:t>
      </w:r>
    </w:p>
    <w:p w:rsidR="00350C8B" w:rsidRPr="00E37CCD" w:rsidRDefault="00350C8B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350C8B" w:rsidRPr="00E37CCD" w:rsidSect="00645073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26" w:rsidRDefault="00612426" w:rsidP="00D90D99">
      <w:pPr>
        <w:spacing w:after="0" w:line="240" w:lineRule="auto"/>
      </w:pPr>
      <w:r>
        <w:separator/>
      </w:r>
    </w:p>
  </w:endnote>
  <w:endnote w:type="continuationSeparator" w:id="0">
    <w:p w:rsidR="00612426" w:rsidRDefault="00612426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6" w:rsidRDefault="00935AAF">
    <w:pPr>
      <w:pStyle w:val="a9"/>
      <w:jc w:val="right"/>
    </w:pPr>
    <w:r>
      <w:fldChar w:fldCharType="begin"/>
    </w:r>
    <w:r w:rsidR="00FB1D66">
      <w:instrText>PAGE   \* MERGEFORMAT</w:instrText>
    </w:r>
    <w:r>
      <w:fldChar w:fldCharType="separate"/>
    </w:r>
    <w:r w:rsidR="00E658B3">
      <w:rPr>
        <w:noProof/>
      </w:rPr>
      <w:t>5</w:t>
    </w:r>
    <w:r>
      <w:rPr>
        <w:noProof/>
      </w:rPr>
      <w:fldChar w:fldCharType="end"/>
    </w:r>
  </w:p>
  <w:p w:rsidR="00FB1D66" w:rsidRDefault="00FB1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26" w:rsidRDefault="00612426" w:rsidP="00D90D99">
      <w:pPr>
        <w:spacing w:after="0" w:line="240" w:lineRule="auto"/>
      </w:pPr>
      <w:r>
        <w:separator/>
      </w:r>
    </w:p>
  </w:footnote>
  <w:footnote w:type="continuationSeparator" w:id="0">
    <w:p w:rsidR="00612426" w:rsidRDefault="00612426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479"/>
    <w:rsid w:val="0000520C"/>
    <w:rsid w:val="000146F7"/>
    <w:rsid w:val="00023F27"/>
    <w:rsid w:val="00036DD5"/>
    <w:rsid w:val="00053231"/>
    <w:rsid w:val="0006277D"/>
    <w:rsid w:val="00063F7D"/>
    <w:rsid w:val="0007225D"/>
    <w:rsid w:val="00080DEE"/>
    <w:rsid w:val="000A041B"/>
    <w:rsid w:val="000D1F6F"/>
    <w:rsid w:val="000E7967"/>
    <w:rsid w:val="000F2196"/>
    <w:rsid w:val="00105D95"/>
    <w:rsid w:val="00121F67"/>
    <w:rsid w:val="00124AB3"/>
    <w:rsid w:val="001574A0"/>
    <w:rsid w:val="001637A5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A3479"/>
    <w:rsid w:val="002A5969"/>
    <w:rsid w:val="002C295A"/>
    <w:rsid w:val="002C6912"/>
    <w:rsid w:val="002E53A4"/>
    <w:rsid w:val="002F60C1"/>
    <w:rsid w:val="003065C7"/>
    <w:rsid w:val="00310464"/>
    <w:rsid w:val="00315920"/>
    <w:rsid w:val="00322913"/>
    <w:rsid w:val="00333FDB"/>
    <w:rsid w:val="0034604A"/>
    <w:rsid w:val="00350C8B"/>
    <w:rsid w:val="00351C40"/>
    <w:rsid w:val="00354D16"/>
    <w:rsid w:val="003550A2"/>
    <w:rsid w:val="00366678"/>
    <w:rsid w:val="003745DF"/>
    <w:rsid w:val="003750E0"/>
    <w:rsid w:val="00376180"/>
    <w:rsid w:val="00385AD5"/>
    <w:rsid w:val="0039637A"/>
    <w:rsid w:val="003A7988"/>
    <w:rsid w:val="003B489D"/>
    <w:rsid w:val="003B706D"/>
    <w:rsid w:val="003C031F"/>
    <w:rsid w:val="003C2547"/>
    <w:rsid w:val="003D1D1C"/>
    <w:rsid w:val="003D23DC"/>
    <w:rsid w:val="003F4572"/>
    <w:rsid w:val="00402936"/>
    <w:rsid w:val="00417BB9"/>
    <w:rsid w:val="004233F0"/>
    <w:rsid w:val="0042382A"/>
    <w:rsid w:val="00427406"/>
    <w:rsid w:val="00433339"/>
    <w:rsid w:val="0043556B"/>
    <w:rsid w:val="00452338"/>
    <w:rsid w:val="0045656D"/>
    <w:rsid w:val="0047449C"/>
    <w:rsid w:val="00495133"/>
    <w:rsid w:val="004A36CF"/>
    <w:rsid w:val="004A3835"/>
    <w:rsid w:val="004A6147"/>
    <w:rsid w:val="004B23D9"/>
    <w:rsid w:val="004B45E4"/>
    <w:rsid w:val="004D4EF2"/>
    <w:rsid w:val="004E71D2"/>
    <w:rsid w:val="00512CFF"/>
    <w:rsid w:val="005167AC"/>
    <w:rsid w:val="0052005E"/>
    <w:rsid w:val="00532A42"/>
    <w:rsid w:val="005417A1"/>
    <w:rsid w:val="005460D7"/>
    <w:rsid w:val="00557622"/>
    <w:rsid w:val="005A4E18"/>
    <w:rsid w:val="005B7392"/>
    <w:rsid w:val="005D31BB"/>
    <w:rsid w:val="00612426"/>
    <w:rsid w:val="00617C38"/>
    <w:rsid w:val="00617CA4"/>
    <w:rsid w:val="00622B51"/>
    <w:rsid w:val="00626E8C"/>
    <w:rsid w:val="00636312"/>
    <w:rsid w:val="0064267D"/>
    <w:rsid w:val="00645073"/>
    <w:rsid w:val="00646DA2"/>
    <w:rsid w:val="006816A3"/>
    <w:rsid w:val="00682BFD"/>
    <w:rsid w:val="00684191"/>
    <w:rsid w:val="006957DF"/>
    <w:rsid w:val="00696EB0"/>
    <w:rsid w:val="006E38E8"/>
    <w:rsid w:val="006F3A0C"/>
    <w:rsid w:val="006F510D"/>
    <w:rsid w:val="007013E0"/>
    <w:rsid w:val="00711C58"/>
    <w:rsid w:val="00714E1C"/>
    <w:rsid w:val="00732C71"/>
    <w:rsid w:val="00734328"/>
    <w:rsid w:val="007523E8"/>
    <w:rsid w:val="007658B2"/>
    <w:rsid w:val="00767878"/>
    <w:rsid w:val="00770597"/>
    <w:rsid w:val="00771ACC"/>
    <w:rsid w:val="00784E8D"/>
    <w:rsid w:val="007938BC"/>
    <w:rsid w:val="00794FCD"/>
    <w:rsid w:val="007A46FE"/>
    <w:rsid w:val="007A76B8"/>
    <w:rsid w:val="007B6665"/>
    <w:rsid w:val="007B76F2"/>
    <w:rsid w:val="007D3706"/>
    <w:rsid w:val="007D3D1C"/>
    <w:rsid w:val="007E6E06"/>
    <w:rsid w:val="007F10E0"/>
    <w:rsid w:val="00800973"/>
    <w:rsid w:val="00816556"/>
    <w:rsid w:val="00822AD4"/>
    <w:rsid w:val="00831FDE"/>
    <w:rsid w:val="00836B46"/>
    <w:rsid w:val="008903FA"/>
    <w:rsid w:val="008B4BF6"/>
    <w:rsid w:val="008D1C20"/>
    <w:rsid w:val="008D617A"/>
    <w:rsid w:val="0092486D"/>
    <w:rsid w:val="00935AAF"/>
    <w:rsid w:val="0098060A"/>
    <w:rsid w:val="009809E7"/>
    <w:rsid w:val="00990301"/>
    <w:rsid w:val="00996C59"/>
    <w:rsid w:val="0099748E"/>
    <w:rsid w:val="009C0A46"/>
    <w:rsid w:val="009C0B49"/>
    <w:rsid w:val="009C410E"/>
    <w:rsid w:val="009E0A9E"/>
    <w:rsid w:val="009F41B7"/>
    <w:rsid w:val="00A1485D"/>
    <w:rsid w:val="00A24E59"/>
    <w:rsid w:val="00A26E2C"/>
    <w:rsid w:val="00A36D9C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25FC"/>
    <w:rsid w:val="00AD2D2A"/>
    <w:rsid w:val="00AE0204"/>
    <w:rsid w:val="00AE3AD6"/>
    <w:rsid w:val="00B14FF3"/>
    <w:rsid w:val="00B24929"/>
    <w:rsid w:val="00B4205F"/>
    <w:rsid w:val="00B52031"/>
    <w:rsid w:val="00B75CF4"/>
    <w:rsid w:val="00BD4161"/>
    <w:rsid w:val="00BE081B"/>
    <w:rsid w:val="00C01F05"/>
    <w:rsid w:val="00C21ABA"/>
    <w:rsid w:val="00C24573"/>
    <w:rsid w:val="00C267EB"/>
    <w:rsid w:val="00C30271"/>
    <w:rsid w:val="00C30D8D"/>
    <w:rsid w:val="00C52334"/>
    <w:rsid w:val="00C80E59"/>
    <w:rsid w:val="00C8325A"/>
    <w:rsid w:val="00CA136D"/>
    <w:rsid w:val="00CC7CB1"/>
    <w:rsid w:val="00CE6FA7"/>
    <w:rsid w:val="00CF3BA2"/>
    <w:rsid w:val="00D01BE3"/>
    <w:rsid w:val="00D07A51"/>
    <w:rsid w:val="00D26D0C"/>
    <w:rsid w:val="00D309BE"/>
    <w:rsid w:val="00D41267"/>
    <w:rsid w:val="00D64E0D"/>
    <w:rsid w:val="00D90D99"/>
    <w:rsid w:val="00DA7EF7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A65"/>
    <w:rsid w:val="00E37CCD"/>
    <w:rsid w:val="00E47FF6"/>
    <w:rsid w:val="00E54625"/>
    <w:rsid w:val="00E658B3"/>
    <w:rsid w:val="00E66C39"/>
    <w:rsid w:val="00E75035"/>
    <w:rsid w:val="00E81F17"/>
    <w:rsid w:val="00E82C9F"/>
    <w:rsid w:val="00EB297D"/>
    <w:rsid w:val="00EC1482"/>
    <w:rsid w:val="00EC35A2"/>
    <w:rsid w:val="00EE2D53"/>
    <w:rsid w:val="00F05D97"/>
    <w:rsid w:val="00F20A5D"/>
    <w:rsid w:val="00F34B8A"/>
    <w:rsid w:val="00F352D3"/>
    <w:rsid w:val="00F530AD"/>
    <w:rsid w:val="00F54FB8"/>
    <w:rsid w:val="00F553AE"/>
    <w:rsid w:val="00F564C6"/>
    <w:rsid w:val="00F67BB7"/>
    <w:rsid w:val="00FB1D66"/>
    <w:rsid w:val="00FB4DF9"/>
    <w:rsid w:val="00FB7B64"/>
    <w:rsid w:val="00FF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67EB"/>
    <w:pPr>
      <w:ind w:left="720"/>
    </w:pPr>
  </w:style>
  <w:style w:type="paragraph" w:styleId="2">
    <w:name w:val="List 2"/>
    <w:basedOn w:val="a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D90D99"/>
    <w:rPr>
      <w:rFonts w:cs="Times New Roman"/>
    </w:rPr>
  </w:style>
  <w:style w:type="paragraph" w:styleId="a9">
    <w:name w:val="footer"/>
    <w:basedOn w:val="a"/>
    <w:link w:val="aa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РайФУ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kur</dc:creator>
  <cp:lastModifiedBy>user</cp:lastModifiedBy>
  <cp:revision>4</cp:revision>
  <cp:lastPrinted>2017-04-03T03:54:00Z</cp:lastPrinted>
  <dcterms:created xsi:type="dcterms:W3CDTF">2018-03-30T09:31:00Z</dcterms:created>
  <dcterms:modified xsi:type="dcterms:W3CDTF">2019-04-26T04:07:00Z</dcterms:modified>
</cp:coreProperties>
</file>